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 w:cs="Arial"/>
          <w:b/>
          <w:sz w:val="20"/>
        </w:rPr>
        <w:t>DECLARAÇÃO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À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SINDICATO DOS EMPREGADOS NO COMERCIO HOTELEIRO, BARES E RESTAURANTES SIMILARES DE ARAÇATUBA E REGIÃO.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e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SINDICATO DE HOTÉIS, RESTAURANTES, BARES E SIMILARES DE ARAÇATUBA – SINHORES.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Declaramos que a empresa </w:t>
      </w:r>
      <w:r>
        <w:rPr>
          <w:rFonts w:ascii="Arial" w:hAnsi="Arial" w:eastAsia="Arial" w:cs="Arial"/>
          <w:b/>
          <w:sz w:val="20"/>
        </w:rPr>
        <w:t>{{EMPRESA}} - {{CNPJ}}</w:t>
      </w:r>
      <w:r>
        <w:rPr>
          <w:rFonts w:ascii="Arial" w:hAnsi="Arial" w:eastAsia="Arial" w:cs="Arial"/>
          <w:b w:val="0"/>
          <w:sz w:val="20"/>
        </w:rPr>
        <w:t xml:space="preserve">, está de acordo com a ATUALIZAÇÃO da CCT de Araçatuba e Região, tendo contrato o </w:t>
      </w:r>
      <w:r>
        <w:rPr>
          <w:rFonts w:ascii="Arial" w:hAnsi="Arial" w:eastAsia="Arial" w:cs="Arial"/>
          <w:b/>
          <w:sz w:val="20"/>
        </w:rPr>
        <w:t>{{BLOCO_BENEFICIOS}}</w:t>
      </w:r>
      <w:r>
        <w:rPr>
          <w:rFonts w:ascii="Arial" w:hAnsi="Arial" w:eastAsia="Arial" w:cs="Arial"/>
          <w:b w:val="0"/>
          <w:sz w:val="20"/>
        </w:rPr>
        <w:t xml:space="preserve"> os quais atendem na íntegra a CLÁUSULA CESTA DE BENEFÍCIOS.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A ATUALIZAÇÃO da apólice foi formalizada mediante o pagamento do boleto pago em {{PAGTO}}.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Informamos que a nova apólice do Seguro de Vida com Telemedicina por vídeo chamada, assim como o Resumo de Fatura do Plano Odontológico e as respectivas carteirinhas estão, atualmente, em processo de emissão junto à Seguradora. Tão logo estejam disponíveis, serão prontamente encaminhados ao e-mail do nosso estimado cliente.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 xml:space="preserve">A Cesta de Benefícios está ativa para os colaboradores abaixo: 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{{LISTA_ATIVOS}}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São Paulo, {{DATA_HOJE}}</w:t>
      </w:r>
    </w:p>
    <w:p>
      <w:pPr>
        <w:spacing w:before="0" w:after="0" w:line="240" w:lineRule="auto"/>
        <w:jc w:val="both"/>
      </w:pPr>
      <w:r>
        <w:rPr>
          <w:rFonts w:ascii="Arial" w:hAnsi="Arial" w:eastAsia="Arial" w:cs="Arial"/>
          <w:b w:val="0"/>
          <w:sz w:val="20"/>
        </w:rPr>
        <w:t>{{ASSINATURA}}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