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sz w:val="20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DOS TRABALHADORES EM HOTEIS, RESTAURANTES, BARES E SIMILARES DE RIBEIRAO PRETO REGIAO (a/c.: Giovana).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DE HOTEIS, RESTAURANTES, BARES E SIMILARES DE RIBEIRAO PRETO E REGIAO (a/c.: Junior).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 xml:space="preserve">Declaramos que a empresa </w:t>
      </w:r>
      <w:r>
        <w:rPr>
          <w:rFonts w:ascii="Arial" w:hAnsi="Arial" w:eastAsia="Arial" w:cs="Arial"/>
          <w:b/>
          <w:sz w:val="20"/>
        </w:rPr>
        <w:t>{{EMPRESA}} - {{CNPJ}}</w:t>
      </w:r>
      <w:r>
        <w:rPr>
          <w:rFonts w:ascii="Arial" w:hAnsi="Arial" w:eastAsia="Arial" w:cs="Arial"/>
          <w:b w:val="0"/>
          <w:sz w:val="20"/>
        </w:rPr>
        <w:t xml:space="preserve"> fez a ADESAO da Cesta de Beneficios, tendo contratado o </w:t>
      </w:r>
      <w:r>
        <w:rPr>
          <w:rFonts w:ascii="Arial" w:hAnsi="Arial" w:eastAsia="Arial" w:cs="Arial"/>
          <w:b/>
          <w:sz w:val="20"/>
        </w:rPr>
        <w:t>{{BLOCO_BENEFICIOS}}</w:t>
      </w:r>
      <w:r>
        <w:rPr>
          <w:rFonts w:ascii="Arial" w:hAnsi="Arial" w:eastAsia="Arial" w:cs="Arial"/>
          <w:b w:val="0"/>
          <w:sz w:val="20"/>
        </w:rPr>
        <w:t xml:space="preserve"> os quais atendem na integra a CLAUSULA CESTA DE BENEFICIOS.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Informamos que a apolice do Seguro de Vida, bem como o Resumo de fatura do Plano Odontologico e suas respectivas carteirinhas estao em processo de emissao junto a Seguradora. Tao logo estejam disponiveis serao prontamente encaminhadas ao e-mail do nosso estimado cliente.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ATUALIZACAO da Cesta de Beneficios foi formalizada mediante o pagamento do boleto, realizado em {{PAGTO}}.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Cesta de Beneficios esta com estes funcionarios ATIVOS: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Sao Paulo, 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