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 w:cs="Arial"/>
          <w:b/>
          <w:sz w:val="20"/>
        </w:rPr>
        <w:t>DECLARAÇÃO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À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SINDICATO DOS EMPREGADOS NO COMERCIO HOTELEIRO E SIMILARES DE APARECIDA - SECHSAR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e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SINDICATO DE HOTÉIS, RESTAURANTES, BARES E SIMILARES DE SÃO JOSÉ DOS CAMPOS E REGIÃO - SINHORES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sz w:val="20"/>
        </w:rPr>
      </w:r>
    </w:p>
    <w:p>
      <w:pPr>
        <w:spacing w:before="0" w:after="0" w:line="240" w:lineRule="auto"/>
        <w:jc w:val="both"/>
      </w:pPr>
      <w:r>
        <w:t>Declaramos que a empresa {{EMPRESA}} - {{CNPJ}} tendo contratado {{BLOCO_BENEFICIOS}}, os quais atendem na íntegra a CLÁUSULA CESTA DE BENEFÍCIOS.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sz w:val="20"/>
        </w:rPr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Informamos que a apólice do Seguro de Vida, assim como o Resumo de Fatura do Plano Odontológico e as respectivas carteirinhas, estão atualmente em processo de emissão junto à Seguradora. Tão logo estejam disponíveis, serão prontamente encaminhados ao e-mail do nosso estimado cliente.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sz w:val="20"/>
        </w:rPr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A adesão da Cesta de Benefícios foi formalizada mediante o pagamento do boleto, realizado em {{PAGTO}}.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O plano está ativo para os colaboradores abaixo: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{{LISTA_ATIVOS}}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São Paulo, {{DATA_HOJE}}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{{ASSINATURA}}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