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rial" w:hAnsi="Arial" w:eastAsia="Arial" w:cs="Arial"/>
          <w:b/>
          <w:i w:val="0"/>
          <w:sz w:val="20"/>
          <w:u w:val="none"/>
        </w:rPr>
        <w:t>DECLARAÇÃO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À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SINDICATO DOS EMPREGADOS NO COMERCIO HOTELEIRO E SIMILARES DE FRANCA E REGIÃO.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e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SINDICATO DE HOTEIS, RESTAURANTES, BARES E SIMILARES DE RIBEIRAO PRETO E REGIÃO (a/c.: Junior).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Declaramos que a empresa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{{EMPRESA}}</w:t>
      </w:r>
      <w:r>
        <w:rPr>
          <w:rFonts w:ascii="Arial" w:hAnsi="Arial" w:eastAsia="Arial" w:cs="Arial"/>
          <w:b/>
          <w:i w:val="0"/>
          <w:sz w:val="20"/>
          <w:u w:val="none"/>
        </w:rPr>
        <w:t xml:space="preserve"> -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{{CNPJ}}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fez a ADESAO da Cesta de Beneficios, tendo contratado o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{{BLOCO_BENEFICIOS}}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os quais atendem na integra a CLAUSULA CESTA DE BENEFICIOS.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Informamos que a apolice do Seguro de Vida, bem como o Resumo de fatura do Plano Odontologico e suas respectivas carteirinhas estao em processo de emissao junto a Seguradora. Tao logo estejam disponiveis serao prontamente encaminhadas ao e-mail do nosso estimado cliente.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A ATUALIZACAO da Cesta de Beneficios foi formalizada mediante o pagamento do boleto, realizado em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{{PAGTO}}</w:t>
      </w:r>
      <w:r>
        <w:rPr>
          <w:rFonts w:ascii="Arial" w:hAnsi="Arial" w:eastAsia="Arial" w:cs="Arial"/>
          <w:b w:val="0"/>
          <w:i w:val="0"/>
          <w:sz w:val="20"/>
          <w:u w:val="none"/>
        </w:rPr>
        <w:t>.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A Cesta de Beneficios esta com estes funcionarios ATIVOS: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{{LISTA_ATIVOS}}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Sao Paulo,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{{DATA_HOJE}}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{{ASSINATURA}}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