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EMPREGADOS NO COMERCIO HOTELEIRO E SIMILARES DE BAURU – SECHSAR.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DE HOTÉIS, RESTAURANTES, BARES E SIMILARES DE BAURU – SINHORES.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Declaramos que a empresa </w:t>
      </w:r>
      <w:r>
        <w:rPr>
          <w:rFonts w:ascii="Arial" w:hAnsi="Arial" w:eastAsia="Arial" w:cs="Arial"/>
          <w:b/>
          <w:sz w:val="20"/>
        </w:rPr>
        <w:t>{{EMPRESA}} - {{CNPJ}}</w:t>
      </w:r>
      <w:r>
        <w:rPr>
          <w:rFonts w:ascii="Arial" w:hAnsi="Arial" w:eastAsia="Arial" w:cs="Arial"/>
          <w:b w:val="0"/>
          <w:sz w:val="20"/>
        </w:rPr>
        <w:t xml:space="preserve">, está de acordo com a ATUALIZAÇÃO da CCT de Bauru e Região, tendo contrato o </w:t>
      </w:r>
      <w:r>
        <w:rPr>
          <w:rFonts w:ascii="Arial" w:hAnsi="Arial" w:eastAsia="Arial" w:cs="Arial"/>
          <w:b/>
          <w:sz w:val="20"/>
        </w:rPr>
        <w:t>{{BLOCO_BENEFICIOS}}</w:t>
      </w:r>
      <w:r>
        <w:rPr>
          <w:rFonts w:ascii="Arial" w:hAnsi="Arial" w:eastAsia="Arial" w:cs="Arial"/>
          <w:b w:val="0"/>
          <w:sz w:val="20"/>
        </w:rPr>
        <w:t xml:space="preserve"> os quais atendem na íntegra a CLÁUSULA CESTA DE BENEFÍCIOS.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A ATUALIZAÇÃO da apólice foi formalizada mediante o pagamento do boleto pago em {{PAGTO}}.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Informamos que a nova apólice do Seguro de Vida com Telemedicina por vídeo chamada, assim como o Resumo de Fatura do Plano Odontológico e as respectivas carteirinhas estão, atualmente, em processo de emissão junto à Seguradora. Tão logo estejam disponíveis, serão prontamente encaminhados ao e-mail do nosso estimado cliente.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A Cesta de Benefícios está ativa para os colaboradores abaixo: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São Paulo, 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