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519" w14:textId="0B961BD4" w:rsidR="003F467D" w:rsidRPr="003F467D" w:rsidRDefault="003F467D" w:rsidP="003F467D">
      <w:pPr>
        <w:spacing w:after="0"/>
        <w:rPr>
          <w:b/>
          <w:bCs/>
          <w:sz w:val="36"/>
          <w:szCs w:val="36"/>
        </w:rPr>
      </w:pPr>
      <w:r w:rsidRPr="003F467D">
        <w:rPr>
          <w:b/>
          <w:bCs/>
          <w:sz w:val="36"/>
          <w:szCs w:val="36"/>
        </w:rPr>
        <w:t>Business case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088"/>
      </w:tblGrid>
      <w:tr w:rsidR="003F467D" w14:paraId="262E66D0" w14:textId="77777777" w:rsidTr="3D31C67D">
        <w:tc>
          <w:tcPr>
            <w:tcW w:w="2802" w:type="dxa"/>
          </w:tcPr>
          <w:p w14:paraId="5688941B" w14:textId="77777777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088" w:type="dxa"/>
            <w:tcBorders>
              <w:bottom w:val="single" w:sz="4" w:space="0" w:color="auto"/>
            </w:tcBorders>
          </w:tcPr>
          <w:p w14:paraId="50A6B303" w14:textId="085AB852" w:rsidR="003F467D" w:rsidRDefault="633E26BA" w:rsidP="00066AE1">
            <w:pPr>
              <w:rPr>
                <w:lang w:val="en-US"/>
              </w:rPr>
            </w:pPr>
            <w:r w:rsidRPr="3D31C67D">
              <w:rPr>
                <w:lang w:val="en-US"/>
              </w:rPr>
              <w:t>Mikayla Peterson</w:t>
            </w:r>
          </w:p>
        </w:tc>
      </w:tr>
      <w:tr w:rsidR="003F467D" w14:paraId="5AEFC258" w14:textId="77777777" w:rsidTr="3D31C67D">
        <w:tc>
          <w:tcPr>
            <w:tcW w:w="2802" w:type="dxa"/>
          </w:tcPr>
          <w:p w14:paraId="5D2B028B" w14:textId="7E04459B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A1CFC">
              <w:rPr>
                <w:lang w:val="en-US"/>
              </w:rPr>
              <w:t>&amp; UN SDG(s):</w:t>
            </w:r>
          </w:p>
        </w:tc>
        <w:tc>
          <w:tcPr>
            <w:tcW w:w="8088" w:type="dxa"/>
            <w:tcBorders>
              <w:top w:val="single" w:sz="4" w:space="0" w:color="auto"/>
              <w:bottom w:val="single" w:sz="4" w:space="0" w:color="auto"/>
            </w:tcBorders>
          </w:tcPr>
          <w:p w14:paraId="560D6530" w14:textId="326E3F72" w:rsidR="003F467D" w:rsidRDefault="59C7053F" w:rsidP="3D31C67D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3D31C67D">
              <w:rPr>
                <w:rFonts w:ascii="Calibri" w:eastAsia="Calibri" w:hAnsi="Calibri" w:cs="Calibri"/>
                <w:lang w:val="en-US"/>
              </w:rPr>
              <w:t>Small Scale Producers of Cocoa and Coffee [SDG 1 and 12]</w:t>
            </w:r>
          </w:p>
        </w:tc>
      </w:tr>
      <w:tr w:rsidR="003F467D" w14:paraId="759DC168" w14:textId="77777777" w:rsidTr="3D31C67D">
        <w:tc>
          <w:tcPr>
            <w:tcW w:w="2802" w:type="dxa"/>
          </w:tcPr>
          <w:p w14:paraId="3AFF96FD" w14:textId="77777777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088" w:type="dxa"/>
            <w:tcBorders>
              <w:top w:val="single" w:sz="4" w:space="0" w:color="auto"/>
              <w:bottom w:val="single" w:sz="4" w:space="0" w:color="auto"/>
            </w:tcBorders>
          </w:tcPr>
          <w:p w14:paraId="7A504CC3" w14:textId="23D5059B" w:rsidR="003F467D" w:rsidRDefault="499599ED" w:rsidP="00066AE1">
            <w:pPr>
              <w:rPr>
                <w:lang w:val="en-US"/>
              </w:rPr>
            </w:pPr>
            <w:r w:rsidRPr="3D31C67D">
              <w:rPr>
                <w:lang w:val="en-US"/>
              </w:rPr>
              <w:t xml:space="preserve">October </w:t>
            </w:r>
            <w:r w:rsidR="00D559B9">
              <w:rPr>
                <w:lang w:val="en-US"/>
              </w:rPr>
              <w:t>22</w:t>
            </w:r>
            <w:r w:rsidRPr="3D31C67D">
              <w:rPr>
                <w:lang w:val="en-US"/>
              </w:rPr>
              <w:t>, 2023</w:t>
            </w:r>
          </w:p>
        </w:tc>
      </w:tr>
    </w:tbl>
    <w:p w14:paraId="23503186" w14:textId="77777777" w:rsidR="003F467D" w:rsidRDefault="003F467D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5074E2" w:rsidRPr="00183B5E" w14:paraId="148EB86A" w14:textId="77777777" w:rsidTr="3D31C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B407" w14:textId="1EB2A433" w:rsidR="003F467D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 w:rsidR="00800494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342" w14:textId="432243F2" w:rsidR="005074E2" w:rsidRPr="005E520B" w:rsidRDefault="544D2F91" w:rsidP="3D31C67D">
            <w:pPr>
              <w:widowControl w:val="0"/>
              <w:spacing w:after="0" w:line="240" w:lineRule="auto"/>
            </w:pPr>
            <w:r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Fairtrade Certification Management System</w:t>
            </w:r>
          </w:p>
        </w:tc>
      </w:tr>
      <w:tr w:rsidR="005074E2" w:rsidRPr="00183B5E" w14:paraId="2CCC156B" w14:textId="77777777" w:rsidTr="3D31C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8164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ACB8" w14:textId="492A1ACD" w:rsidR="005074E2" w:rsidRPr="005E520B" w:rsidRDefault="4FEE5132" w:rsidP="3D31C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October </w:t>
            </w:r>
            <w:r w:rsidR="00D559B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22</w:t>
            </w:r>
            <w:r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, 2023</w:t>
            </w:r>
          </w:p>
        </w:tc>
      </w:tr>
      <w:tr w:rsidR="005074E2" w:rsidRPr="00183B5E" w14:paraId="31258812" w14:textId="77777777" w:rsidTr="3D31C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660A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6201" w14:textId="7B0DD79E" w:rsidR="005074E2" w:rsidRPr="005E520B" w:rsidRDefault="258C3C55" w:rsidP="3D31C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Fairtrade is an international standard that is used to</w:t>
            </w:r>
            <w:r w:rsidR="63A7D03A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regulate the </w:t>
            </w:r>
            <w:r w:rsidR="57E307B6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growth </w:t>
            </w:r>
            <w:r w:rsidR="63A7D03A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of key individual ingredients in particular products as well as the regulation of the product itself in several areas inclu</w:t>
            </w:r>
            <w:r w:rsidR="135BBE43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ding trade and </w:t>
            </w:r>
            <w:r w:rsidR="5458EE98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production of the actual product.</w:t>
            </w:r>
            <w:r w:rsidR="4A5B0461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The application process </w:t>
            </w:r>
            <w:r w:rsidR="179BD9B8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to become a Fairtrade ingredient producer </w:t>
            </w:r>
            <w:r w:rsidR="4A5B0461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can be daunting</w:t>
            </w:r>
            <w:r w:rsidR="7A528EC0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and it can be difficult to keep track of what documents and information that you need to provide to the certification body</w:t>
            </w:r>
            <w:r w:rsidR="6ED2B435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, as well as when you need to supply up</w:t>
            </w:r>
            <w:r w:rsidR="16194BE0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to date copies of these documents</w:t>
            </w:r>
            <w:r w:rsidR="7A528EC0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61072BB7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The certification has to be continually renewed and the certificate holder can be audited at any </w:t>
            </w:r>
            <w:r w:rsidR="3E206A77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time.</w:t>
            </w:r>
          </w:p>
        </w:tc>
      </w:tr>
      <w:tr w:rsidR="005074E2" w:rsidRPr="00183B5E" w14:paraId="171A0D8D" w14:textId="77777777" w:rsidTr="3D31C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EDDD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6769" w14:textId="3AF6444B" w:rsidR="005074E2" w:rsidRPr="005E520B" w:rsidRDefault="177AE7B4" w:rsidP="3D31C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As of right now, the current process for becoming a Fairtrade ingredient producer (I.e. a small scale producer) can be complex and hard to understand. This is due to the sheer length of the standards documents (40+ pages) and the language used in them. Fairtrade doesn’t appear to offer any assistance with helping producers organize and keep track of these documents. Documents required for this certification </w:t>
            </w:r>
            <w:r w:rsidR="732429E3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are simply emailed to the appropriate licensing body and then the licensing body follows their own internal application scheme.</w:t>
            </w:r>
          </w:p>
          <w:p w14:paraId="40E703FB" w14:textId="67D13B1D" w:rsidR="005074E2" w:rsidRPr="005E520B" w:rsidRDefault="005074E2" w:rsidP="3D31C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16EEA2A" w14:textId="3787BFC4" w:rsidR="005074E2" w:rsidRPr="005E520B" w:rsidRDefault="798AC047" w:rsidP="3D31C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Since it is critical to keep track of these documents and it can be difficult to navigate the standards document, there is an opportunity t</w:t>
            </w:r>
            <w:r w:rsidR="44156001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o make an application that helps the producers keep </w:t>
            </w:r>
            <w:r w:rsidR="2F6E1F48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create and keep </w:t>
            </w:r>
            <w:r w:rsidR="44156001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track of these documents as well as specific dates</w:t>
            </w:r>
            <w:r w:rsidR="506925E6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related to the certification</w:t>
            </w:r>
            <w:r w:rsidR="4C1E66D4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process</w:t>
            </w:r>
            <w:r w:rsidR="506925E6" w:rsidRPr="3D31C67D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</w:p>
        </w:tc>
      </w:tr>
      <w:tr w:rsidR="005074E2" w:rsidRPr="00183B5E" w14:paraId="3AE8EE0F" w14:textId="77777777" w:rsidTr="3D31C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87DB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C7C9" w14:textId="2245C957" w:rsidR="003F77DA" w:rsidRPr="008A1406" w:rsidRDefault="003F77DA" w:rsidP="008A140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8A1406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Cross platform mobile/desktop application</w:t>
            </w:r>
          </w:p>
          <w:p w14:paraId="7C1B8F9B" w14:textId="1901354D" w:rsidR="003F77DA" w:rsidRDefault="003F77DA" w:rsidP="003F77D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Web application</w:t>
            </w:r>
          </w:p>
          <w:p w14:paraId="0D16B34B" w14:textId="4621A8A4" w:rsidR="005074E2" w:rsidRPr="008A1406" w:rsidRDefault="003F77DA" w:rsidP="3D31C67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Don’t do the project</w:t>
            </w:r>
          </w:p>
        </w:tc>
      </w:tr>
      <w:tr w:rsidR="005074E2" w:rsidRPr="00183B5E" w14:paraId="742E463B" w14:textId="77777777" w:rsidTr="3D31C67D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7691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="005074E2" w:rsidRPr="00183B5E" w14:paraId="48C57535" w14:textId="77777777" w:rsidTr="3D31C67D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AE6" w14:textId="461F08CB" w:rsidR="005074E2" w:rsidRDefault="005074E2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  <w:gridCol w:w="5329"/>
            </w:tblGrid>
            <w:tr w:rsidR="008A1406" w14:paraId="344E7623" w14:textId="77777777" w:rsidTr="00141621">
              <w:tc>
                <w:tcPr>
                  <w:tcW w:w="10658" w:type="dxa"/>
                  <w:gridSpan w:val="2"/>
                  <w:shd w:val="clear" w:color="auto" w:fill="A8D08D" w:themeFill="accent6" w:themeFillTint="99"/>
                </w:tcPr>
                <w:p w14:paraId="6A78B897" w14:textId="28B10C00" w:rsidR="008A1406" w:rsidRPr="0087185B" w:rsidRDefault="008A1406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Option 1 – Cross Platform Mobile/Desktop Application</w:t>
                  </w:r>
                </w:p>
              </w:tc>
            </w:tr>
            <w:tr w:rsidR="008A1406" w14:paraId="250618FD" w14:textId="77777777" w:rsidTr="00141621">
              <w:tc>
                <w:tcPr>
                  <w:tcW w:w="5329" w:type="dxa"/>
                  <w:shd w:val="clear" w:color="auto" w:fill="E2EFD9" w:themeFill="accent6" w:themeFillTint="33"/>
                </w:tcPr>
                <w:p w14:paraId="4116EB2A" w14:textId="149E429B" w:rsidR="008A1406" w:rsidRPr="00141621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141621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Cost</w:t>
                  </w:r>
                </w:p>
              </w:tc>
              <w:tc>
                <w:tcPr>
                  <w:tcW w:w="5329" w:type="dxa"/>
                  <w:shd w:val="clear" w:color="auto" w:fill="E2EFD9" w:themeFill="accent6" w:themeFillTint="33"/>
                </w:tcPr>
                <w:p w14:paraId="27488AEB" w14:textId="470B54EA" w:rsidR="008A1406" w:rsidRPr="00141621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141621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Benefits</w:t>
                  </w:r>
                </w:p>
              </w:tc>
            </w:tr>
            <w:tr w:rsidR="008A1406" w14:paraId="227AC4C3" w14:textId="77777777" w:rsidTr="00804C55">
              <w:tc>
                <w:tcPr>
                  <w:tcW w:w="5329" w:type="dxa"/>
                </w:tcPr>
                <w:p w14:paraId="55640A4E" w14:textId="7B2AD88B" w:rsidR="008A1406" w:rsidRDefault="004A3626" w:rsidP="004A3626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Will take more</w:t>
                  </w:r>
                  <w:r w:rsidR="00A22005"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 overall</w:t>
                  </w: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 time </w:t>
                  </w:r>
                  <w:r w:rsidR="00A22005"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to develop </w:t>
                  </w: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than a web application</w:t>
                  </w:r>
                </w:p>
                <w:p w14:paraId="6D00CBA3" w14:textId="77777777" w:rsidR="004A3626" w:rsidRDefault="004A3626" w:rsidP="004A3626">
                  <w:pPr>
                    <w:pStyle w:val="ListParagraph"/>
                    <w:widowControl w:val="0"/>
                    <w:numPr>
                      <w:ilvl w:val="1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Need to test on a variety of targets (at least one mobile device and one computer)</w:t>
                  </w:r>
                </w:p>
                <w:p w14:paraId="75F95D8D" w14:textId="67221227" w:rsidR="004A3626" w:rsidRPr="004A3626" w:rsidRDefault="002C6739" w:rsidP="004A3626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Will need to spend some time becoming familiar with .NET Maui and the deployment process</w:t>
                  </w:r>
                </w:p>
              </w:tc>
              <w:tc>
                <w:tcPr>
                  <w:tcW w:w="5329" w:type="dxa"/>
                </w:tcPr>
                <w:p w14:paraId="5108D456" w14:textId="77777777" w:rsidR="008A1406" w:rsidRDefault="00415C8B" w:rsidP="00415C8B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I’m </w:t>
                  </w:r>
                  <w:r w:rsidR="00A22005"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also using .NET Maui for capstone so using it for this project will help with capstone</w:t>
                  </w:r>
                </w:p>
                <w:p w14:paraId="333F1D4F" w14:textId="77777777" w:rsidR="0052522D" w:rsidRDefault="0052522D" w:rsidP="00415C8B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Open source technology so the development tools are free</w:t>
                  </w:r>
                </w:p>
                <w:p w14:paraId="7A86DA89" w14:textId="6DA5FEFB" w:rsidR="0052522D" w:rsidRPr="00415C8B" w:rsidRDefault="0052522D" w:rsidP="00415C8B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Users can download a local version of the application to keep on their device</w:t>
                  </w:r>
                </w:p>
              </w:tc>
            </w:tr>
          </w:tbl>
          <w:p w14:paraId="77925872" w14:textId="3CC8B7D7" w:rsidR="008A1406" w:rsidRDefault="008A1406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  <w:gridCol w:w="5329"/>
            </w:tblGrid>
            <w:tr w:rsidR="0087185B" w14:paraId="4BCFD29E" w14:textId="77777777" w:rsidTr="00141621">
              <w:tc>
                <w:tcPr>
                  <w:tcW w:w="10658" w:type="dxa"/>
                  <w:gridSpan w:val="2"/>
                  <w:shd w:val="clear" w:color="auto" w:fill="A8D08D" w:themeFill="accent6" w:themeFillTint="99"/>
                </w:tcPr>
                <w:p w14:paraId="3AC8FE48" w14:textId="11E98551" w:rsidR="0087185B" w:rsidRPr="0087185B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 xml:space="preserve">Option </w:t>
                  </w: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2</w:t>
                  </w: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 xml:space="preserve"> – </w:t>
                  </w: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Web Application</w:t>
                  </w:r>
                </w:p>
              </w:tc>
            </w:tr>
            <w:tr w:rsidR="0087185B" w14:paraId="0C374665" w14:textId="77777777" w:rsidTr="00141621">
              <w:tc>
                <w:tcPr>
                  <w:tcW w:w="5329" w:type="dxa"/>
                  <w:shd w:val="clear" w:color="auto" w:fill="E2EFD9" w:themeFill="accent6" w:themeFillTint="33"/>
                </w:tcPr>
                <w:p w14:paraId="7ECFD5A8" w14:textId="18193A39" w:rsidR="0087185B" w:rsidRPr="00141621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141621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Cost</w:t>
                  </w:r>
                </w:p>
              </w:tc>
              <w:tc>
                <w:tcPr>
                  <w:tcW w:w="5329" w:type="dxa"/>
                  <w:shd w:val="clear" w:color="auto" w:fill="E2EFD9" w:themeFill="accent6" w:themeFillTint="33"/>
                </w:tcPr>
                <w:p w14:paraId="06447B35" w14:textId="1ADB4D0A" w:rsidR="0087185B" w:rsidRPr="00141621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141621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Benefits</w:t>
                  </w:r>
                </w:p>
              </w:tc>
            </w:tr>
            <w:tr w:rsidR="0087185B" w14:paraId="48BD3229" w14:textId="77777777" w:rsidTr="00A8759E">
              <w:tc>
                <w:tcPr>
                  <w:tcW w:w="5329" w:type="dxa"/>
                </w:tcPr>
                <w:p w14:paraId="4F3ACC34" w14:textId="37168774" w:rsidR="0087185B" w:rsidRDefault="00604306" w:rsidP="00604306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Will </w:t>
                  </w:r>
                  <w:r w:rsidR="00415C8B"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need to figure out website hosting</w:t>
                  </w:r>
                </w:p>
                <w:p w14:paraId="25708119" w14:textId="77777777" w:rsidR="00912966" w:rsidRDefault="00912966" w:rsidP="00604306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Takes more effort to </w:t>
                  </w:r>
                  <w:r w:rsidR="00741A57"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initially </w:t>
                  </w: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set up (in my opinion)</w:t>
                  </w:r>
                </w:p>
                <w:p w14:paraId="3F9455A0" w14:textId="4E9AEBCB" w:rsidR="0052522D" w:rsidRPr="00604306" w:rsidRDefault="0052522D" w:rsidP="00604306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lastRenderedPageBreak/>
                    <w:t>User needs to have access to the Internet to use the application</w:t>
                  </w:r>
                </w:p>
              </w:tc>
              <w:tc>
                <w:tcPr>
                  <w:tcW w:w="5329" w:type="dxa"/>
                </w:tcPr>
                <w:p w14:paraId="0ACCB992" w14:textId="77777777" w:rsidR="0087185B" w:rsidRDefault="00741A57" w:rsidP="00741A5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lastRenderedPageBreak/>
                    <w:t>Accessible on a wider variety of devices</w:t>
                  </w:r>
                </w:p>
                <w:p w14:paraId="38A5B929" w14:textId="2BABDFB4" w:rsidR="00415C8B" w:rsidRPr="00741A57" w:rsidRDefault="00415C8B" w:rsidP="00741A5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I have some experience making web applications</w:t>
                  </w:r>
                </w:p>
              </w:tc>
            </w:tr>
          </w:tbl>
          <w:p w14:paraId="5B1147C7" w14:textId="77777777" w:rsidR="008A1406" w:rsidRDefault="008A1406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29"/>
              <w:gridCol w:w="5329"/>
            </w:tblGrid>
            <w:tr w:rsidR="0087185B" w14:paraId="0CEA8470" w14:textId="77777777" w:rsidTr="00141621">
              <w:tc>
                <w:tcPr>
                  <w:tcW w:w="10658" w:type="dxa"/>
                  <w:gridSpan w:val="2"/>
                  <w:shd w:val="clear" w:color="auto" w:fill="A8D08D" w:themeFill="accent6" w:themeFillTint="99"/>
                </w:tcPr>
                <w:p w14:paraId="40FB8A04" w14:textId="104D4CD0" w:rsidR="0087185B" w:rsidRPr="0087185B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 xml:space="preserve">Option </w:t>
                  </w:r>
                  <w:r w:rsidR="0004250F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3</w:t>
                  </w: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 xml:space="preserve"> – </w:t>
                  </w:r>
                  <w:r w:rsidRPr="0087185B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Don’t do the Project</w:t>
                  </w:r>
                </w:p>
              </w:tc>
            </w:tr>
            <w:tr w:rsidR="0087185B" w14:paraId="06234072" w14:textId="77777777" w:rsidTr="0004250F">
              <w:tc>
                <w:tcPr>
                  <w:tcW w:w="5329" w:type="dxa"/>
                  <w:tcBorders>
                    <w:bottom w:val="single" w:sz="4" w:space="0" w:color="auto"/>
                  </w:tcBorders>
                  <w:shd w:val="clear" w:color="auto" w:fill="E2EFD9" w:themeFill="accent6" w:themeFillTint="33"/>
                </w:tcPr>
                <w:p w14:paraId="1BE76D05" w14:textId="57787A43" w:rsidR="0087185B" w:rsidRPr="00141621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141621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Cost</w:t>
                  </w:r>
                </w:p>
              </w:tc>
              <w:tc>
                <w:tcPr>
                  <w:tcW w:w="5329" w:type="dxa"/>
                  <w:tcBorders>
                    <w:bottom w:val="single" w:sz="4" w:space="0" w:color="auto"/>
                  </w:tcBorders>
                  <w:shd w:val="clear" w:color="auto" w:fill="E2EFD9" w:themeFill="accent6" w:themeFillTint="33"/>
                </w:tcPr>
                <w:p w14:paraId="184E125D" w14:textId="43F73A00" w:rsidR="0087185B" w:rsidRPr="00141621" w:rsidRDefault="0087185B" w:rsidP="0087185B">
                  <w:pPr>
                    <w:widowControl w:val="0"/>
                    <w:jc w:val="center"/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</w:pPr>
                  <w:r w:rsidRPr="00141621">
                    <w:rPr>
                      <w:rFonts w:eastAsia="Arial" w:cs="Times New Roman"/>
                      <w:b/>
                      <w:bCs/>
                      <w:color w:val="000000"/>
                      <w:sz w:val="20"/>
                      <w:szCs w:val="24"/>
                      <w:lang w:eastAsia="en-CA"/>
                    </w:rPr>
                    <w:t>Benefits</w:t>
                  </w:r>
                </w:p>
              </w:tc>
            </w:tr>
            <w:tr w:rsidR="0087185B" w14:paraId="2EC2A9D1" w14:textId="77777777" w:rsidTr="0004250F">
              <w:tc>
                <w:tcPr>
                  <w:tcW w:w="5329" w:type="dxa"/>
                  <w:tcBorders>
                    <w:bottom w:val="single" w:sz="4" w:space="0" w:color="auto"/>
                  </w:tcBorders>
                </w:tcPr>
                <w:p w14:paraId="116C13E8" w14:textId="417B46C3" w:rsidR="0004250F" w:rsidRPr="00415C8B" w:rsidRDefault="0004250F" w:rsidP="00415C8B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I</w:t>
                  </w:r>
                  <w:r w:rsidR="004D4F05"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 will probably</w:t>
                  </w: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 xml:space="preserve"> fail the class</w:t>
                  </w:r>
                </w:p>
              </w:tc>
              <w:tc>
                <w:tcPr>
                  <w:tcW w:w="5329" w:type="dxa"/>
                  <w:tcBorders>
                    <w:bottom w:val="single" w:sz="4" w:space="0" w:color="auto"/>
                  </w:tcBorders>
                </w:tcPr>
                <w:p w14:paraId="3357E879" w14:textId="77777777" w:rsidR="0004250F" w:rsidRDefault="0004250F" w:rsidP="0004250F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Free (in terms of time and money)</w:t>
                  </w:r>
                </w:p>
                <w:p w14:paraId="7A44717C" w14:textId="12CD0DA5" w:rsidR="00B44008" w:rsidRPr="00B44008" w:rsidRDefault="00B44008" w:rsidP="0004250F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</w:pPr>
                  <w:r>
                    <w:rPr>
                      <w:rFonts w:eastAsia="Arial" w:cs="Times New Roman"/>
                      <w:color w:val="000000"/>
                      <w:sz w:val="20"/>
                      <w:szCs w:val="24"/>
                      <w:lang w:eastAsia="en-CA"/>
                    </w:rPr>
                    <w:t>The target community can keep using tools they are likely already familiar with</w:t>
                  </w:r>
                </w:p>
              </w:tc>
            </w:tr>
          </w:tbl>
          <w:p w14:paraId="26832178" w14:textId="77777777" w:rsidR="0004250F" w:rsidRDefault="0004250F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</w:p>
          <w:p w14:paraId="2E49300F" w14:textId="6F696EB5" w:rsidR="00B44008" w:rsidRPr="005E520B" w:rsidRDefault="00B44008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5074E2" w:rsidRPr="00183B5E" w14:paraId="3DC81F47" w14:textId="77777777" w:rsidTr="3D31C67D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5036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lastRenderedPageBreak/>
              <w:t>Recommendation</w:t>
            </w:r>
          </w:p>
        </w:tc>
      </w:tr>
      <w:tr w:rsidR="005074E2" w:rsidRPr="00183B5E" w14:paraId="51B4B338" w14:textId="77777777" w:rsidTr="3D31C67D">
        <w:trPr>
          <w:trHeight w:val="400"/>
        </w:trPr>
        <w:tc>
          <w:tcPr>
            <w:tcW w:w="1087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C3B4" w14:textId="78B9B0DB" w:rsidR="005074E2" w:rsidRPr="005E520B" w:rsidRDefault="00212138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Option 1 – Cross Platform Mobile/Desktop Application</w:t>
            </w:r>
          </w:p>
        </w:tc>
      </w:tr>
    </w:tbl>
    <w:p w14:paraId="1C4C5B97" w14:textId="77777777" w:rsidR="005074E2" w:rsidRPr="0060640E" w:rsidRDefault="005074E2" w:rsidP="0013110E">
      <w:pPr>
        <w:spacing w:line="240" w:lineRule="auto"/>
        <w:rPr>
          <w:rFonts w:cs="Times New Roman"/>
          <w:b/>
          <w:sz w:val="20"/>
          <w:szCs w:val="20"/>
        </w:rPr>
      </w:pPr>
    </w:p>
    <w:sectPr w:rsidR="005074E2" w:rsidRPr="0060640E" w:rsidSect="003F467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5A31" w14:textId="77777777" w:rsidR="008F31DB" w:rsidRDefault="008F31DB" w:rsidP="003F467D">
      <w:pPr>
        <w:spacing w:after="0" w:line="240" w:lineRule="auto"/>
      </w:pPr>
      <w:r>
        <w:separator/>
      </w:r>
    </w:p>
  </w:endnote>
  <w:endnote w:type="continuationSeparator" w:id="0">
    <w:p w14:paraId="77B03226" w14:textId="77777777" w:rsidR="008F31DB" w:rsidRDefault="008F31DB" w:rsidP="003F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44E6" w14:textId="77777777" w:rsidR="008F31DB" w:rsidRDefault="008F31DB" w:rsidP="003F467D">
      <w:pPr>
        <w:spacing w:after="0" w:line="240" w:lineRule="auto"/>
      </w:pPr>
      <w:r>
        <w:separator/>
      </w:r>
    </w:p>
  </w:footnote>
  <w:footnote w:type="continuationSeparator" w:id="0">
    <w:p w14:paraId="0161DF58" w14:textId="77777777" w:rsidR="008F31DB" w:rsidRDefault="008F31DB" w:rsidP="003F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DB0B" w14:textId="63E4E75B" w:rsidR="003F467D" w:rsidRDefault="003F467D">
    <w:pPr>
      <w:pStyle w:val="Header"/>
    </w:pPr>
    <w:r>
      <w:rPr>
        <w:noProof/>
      </w:rPr>
      <w:drawing>
        <wp:inline distT="0" distB="0" distL="0" distR="0" wp14:anchorId="453481F0" wp14:editId="451EBEA8">
          <wp:extent cx="5401733" cy="6325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8733" cy="645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7778B9" w14:textId="77777777" w:rsidR="003F467D" w:rsidRDefault="003F4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C79"/>
    <w:multiLevelType w:val="hybridMultilevel"/>
    <w:tmpl w:val="81F4D690"/>
    <w:lvl w:ilvl="0" w:tplc="998C2526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1C49"/>
    <w:multiLevelType w:val="hybridMultilevel"/>
    <w:tmpl w:val="B0068512"/>
    <w:lvl w:ilvl="0" w:tplc="AC8AA664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F76"/>
    <w:multiLevelType w:val="hybridMultilevel"/>
    <w:tmpl w:val="729EB0B4"/>
    <w:lvl w:ilvl="0" w:tplc="32040A60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9B835"/>
    <w:multiLevelType w:val="hybridMultilevel"/>
    <w:tmpl w:val="5A70F6F4"/>
    <w:lvl w:ilvl="0" w:tplc="806C4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8A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28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E1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2C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60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E6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8D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53386">
    <w:abstractNumId w:val="3"/>
  </w:num>
  <w:num w:numId="2" w16cid:durableId="1224101589">
    <w:abstractNumId w:val="1"/>
  </w:num>
  <w:num w:numId="3" w16cid:durableId="1084911384">
    <w:abstractNumId w:val="0"/>
  </w:num>
  <w:num w:numId="4" w16cid:durableId="998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E2"/>
    <w:rsid w:val="0004250F"/>
    <w:rsid w:val="00111E99"/>
    <w:rsid w:val="0013110E"/>
    <w:rsid w:val="00141621"/>
    <w:rsid w:val="00212138"/>
    <w:rsid w:val="002C6739"/>
    <w:rsid w:val="003F467D"/>
    <w:rsid w:val="003F77DA"/>
    <w:rsid w:val="0040796E"/>
    <w:rsid w:val="004153A5"/>
    <w:rsid w:val="00415C8B"/>
    <w:rsid w:val="00437FFA"/>
    <w:rsid w:val="004A3626"/>
    <w:rsid w:val="004A390C"/>
    <w:rsid w:val="004D4F05"/>
    <w:rsid w:val="005074E2"/>
    <w:rsid w:val="0052522D"/>
    <w:rsid w:val="005E520B"/>
    <w:rsid w:val="00604306"/>
    <w:rsid w:val="0060640E"/>
    <w:rsid w:val="00741A57"/>
    <w:rsid w:val="007E4F94"/>
    <w:rsid w:val="00800494"/>
    <w:rsid w:val="00804C55"/>
    <w:rsid w:val="0087185B"/>
    <w:rsid w:val="00884C15"/>
    <w:rsid w:val="008A1406"/>
    <w:rsid w:val="008F31DB"/>
    <w:rsid w:val="00912966"/>
    <w:rsid w:val="009A1CFC"/>
    <w:rsid w:val="009B2E2A"/>
    <w:rsid w:val="00A22005"/>
    <w:rsid w:val="00AC1CC9"/>
    <w:rsid w:val="00B13EE4"/>
    <w:rsid w:val="00B44008"/>
    <w:rsid w:val="00B527EB"/>
    <w:rsid w:val="00B737AC"/>
    <w:rsid w:val="00B80ADE"/>
    <w:rsid w:val="00CB0823"/>
    <w:rsid w:val="00D559B9"/>
    <w:rsid w:val="00D861DB"/>
    <w:rsid w:val="00D90FDE"/>
    <w:rsid w:val="00DE7CA6"/>
    <w:rsid w:val="00FA105C"/>
    <w:rsid w:val="00FA2075"/>
    <w:rsid w:val="02CACE9F"/>
    <w:rsid w:val="056CEB96"/>
    <w:rsid w:val="135BBE43"/>
    <w:rsid w:val="15575D60"/>
    <w:rsid w:val="16194BE0"/>
    <w:rsid w:val="177AE7B4"/>
    <w:rsid w:val="179BD9B8"/>
    <w:rsid w:val="1A2ACE83"/>
    <w:rsid w:val="1D626F45"/>
    <w:rsid w:val="1E4E44B2"/>
    <w:rsid w:val="1F6A3FCA"/>
    <w:rsid w:val="209A1007"/>
    <w:rsid w:val="21DFEC0B"/>
    <w:rsid w:val="258C3C55"/>
    <w:rsid w:val="25B14929"/>
    <w:rsid w:val="2681C18D"/>
    <w:rsid w:val="2DBC5B0E"/>
    <w:rsid w:val="2F6E1F48"/>
    <w:rsid w:val="32E2A3F8"/>
    <w:rsid w:val="3CCD810E"/>
    <w:rsid w:val="3D31C67D"/>
    <w:rsid w:val="3E206A77"/>
    <w:rsid w:val="42B53294"/>
    <w:rsid w:val="44156001"/>
    <w:rsid w:val="44175D28"/>
    <w:rsid w:val="4458BDAA"/>
    <w:rsid w:val="499599ED"/>
    <w:rsid w:val="4A5B0461"/>
    <w:rsid w:val="4B88B2B1"/>
    <w:rsid w:val="4C1E66D4"/>
    <w:rsid w:val="4EEBA82E"/>
    <w:rsid w:val="4FEE5132"/>
    <w:rsid w:val="506925E6"/>
    <w:rsid w:val="544D2F91"/>
    <w:rsid w:val="5458EE98"/>
    <w:rsid w:val="54998116"/>
    <w:rsid w:val="57E307B6"/>
    <w:rsid w:val="59C7053F"/>
    <w:rsid w:val="5DDC50BE"/>
    <w:rsid w:val="61072BB7"/>
    <w:rsid w:val="633E26BA"/>
    <w:rsid w:val="6345A2F1"/>
    <w:rsid w:val="63A7D03A"/>
    <w:rsid w:val="6876F5F7"/>
    <w:rsid w:val="691F0365"/>
    <w:rsid w:val="6AA1AB69"/>
    <w:rsid w:val="6D48CE5D"/>
    <w:rsid w:val="6ED2B435"/>
    <w:rsid w:val="732429E3"/>
    <w:rsid w:val="798AC047"/>
    <w:rsid w:val="7A528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F16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67D"/>
  </w:style>
  <w:style w:type="paragraph" w:styleId="Footer">
    <w:name w:val="footer"/>
    <w:basedOn w:val="Normal"/>
    <w:link w:val="Foot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67D"/>
  </w:style>
  <w:style w:type="table" w:styleId="TableGrid">
    <w:name w:val="Table Grid"/>
    <w:basedOn w:val="TableNormal"/>
    <w:uiPriority w:val="39"/>
    <w:rsid w:val="003F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04C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Mikayla Peterson</cp:lastModifiedBy>
  <cp:revision>14</cp:revision>
  <cp:lastPrinted>2018-05-31T19:59:00Z</cp:lastPrinted>
  <dcterms:created xsi:type="dcterms:W3CDTF">2018-05-31T19:57:00Z</dcterms:created>
  <dcterms:modified xsi:type="dcterms:W3CDTF">2023-10-22T21:10:00Z</dcterms:modified>
</cp:coreProperties>
</file>