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487FD401">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1460F1EA" w:rsidR="007434F8" w:rsidRDefault="01E20BF5" w:rsidP="007434F8">
            <w:pPr>
              <w:rPr>
                <w:lang w:val="en-US"/>
              </w:rPr>
            </w:pPr>
            <w:r w:rsidRPr="51325A36">
              <w:rPr>
                <w:lang w:val="en-US"/>
              </w:rPr>
              <w:t>Mikayla Peterson</w:t>
            </w:r>
          </w:p>
        </w:tc>
      </w:tr>
      <w:tr w:rsidR="00D5745A" w14:paraId="0064D955" w14:textId="77777777" w:rsidTr="487FD401">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3C8BCCB1" w:rsidR="00D5745A" w:rsidRDefault="78E5DE23" w:rsidP="007434F8">
            <w:pPr>
              <w:rPr>
                <w:lang w:val="en-US"/>
              </w:rPr>
            </w:pPr>
            <w:r w:rsidRPr="487FD401">
              <w:rPr>
                <w:lang w:val="en-US"/>
              </w:rPr>
              <w:t>Small Scale Producer</w:t>
            </w:r>
            <w:r w:rsidR="2F5E4F44" w:rsidRPr="487FD401">
              <w:rPr>
                <w:lang w:val="en-US"/>
              </w:rPr>
              <w:t xml:space="preserve">s of </w:t>
            </w:r>
            <w:r w:rsidR="51AACF05" w:rsidRPr="487FD401">
              <w:rPr>
                <w:lang w:val="en-US"/>
              </w:rPr>
              <w:t>Cocoa</w:t>
            </w:r>
            <w:r w:rsidR="58116569" w:rsidRPr="487FD401">
              <w:rPr>
                <w:lang w:val="en-US"/>
              </w:rPr>
              <w:t xml:space="preserve"> and</w:t>
            </w:r>
            <w:r w:rsidR="51AACF05" w:rsidRPr="487FD401">
              <w:rPr>
                <w:lang w:val="en-US"/>
              </w:rPr>
              <w:t xml:space="preserve"> Coffee</w:t>
            </w:r>
            <w:r w:rsidR="7B7C58CB" w:rsidRPr="487FD401">
              <w:rPr>
                <w:lang w:val="en-US"/>
              </w:rPr>
              <w:t xml:space="preserve"> </w:t>
            </w:r>
            <w:r w:rsidRPr="487FD401">
              <w:rPr>
                <w:lang w:val="en-US"/>
              </w:rPr>
              <w:t>[</w:t>
            </w:r>
            <w:r w:rsidR="048A0878" w:rsidRPr="487FD401">
              <w:rPr>
                <w:lang w:val="en-US"/>
              </w:rPr>
              <w:t>SDG 1 and 12</w:t>
            </w:r>
            <w:r w:rsidR="7FE04A4A" w:rsidRPr="487FD401">
              <w:rPr>
                <w:lang w:val="en-US"/>
              </w:rPr>
              <w:t>]</w:t>
            </w:r>
          </w:p>
        </w:tc>
      </w:tr>
      <w:tr w:rsidR="007434F8" w14:paraId="35123E58" w14:textId="77777777" w:rsidTr="487FD401">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4D4A3677" w:rsidR="007434F8" w:rsidRDefault="6F7671BA" w:rsidP="007434F8">
            <w:pPr>
              <w:rPr>
                <w:lang w:val="en-US"/>
              </w:rPr>
            </w:pPr>
            <w:r w:rsidRPr="51325A36">
              <w:rPr>
                <w:lang w:val="en-US"/>
              </w:rPr>
              <w:t xml:space="preserve">October </w:t>
            </w:r>
            <w:r w:rsidR="0081194B">
              <w:rPr>
                <w:lang w:val="en-US"/>
              </w:rPr>
              <w:t>22</w:t>
            </w:r>
            <w:r w:rsidRPr="51325A36">
              <w:rPr>
                <w:lang w:val="en-US"/>
              </w:rPr>
              <w:t>,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487FD401">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487FD401">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487FD401">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487FD401">
        <w:tc>
          <w:tcPr>
            <w:tcW w:w="3050" w:type="dxa"/>
            <w:gridSpan w:val="8"/>
            <w:shd w:val="clear" w:color="auto" w:fill="F2F2F2" w:themeFill="background1" w:themeFillShade="F2"/>
          </w:tcPr>
          <w:p w14:paraId="6761FD0F" w14:textId="21B1DFF5" w:rsidR="00000467" w:rsidRPr="00000467" w:rsidRDefault="00000000" w:rsidP="00000467">
            <w:pPr>
              <w:spacing w:before="60" w:after="60"/>
              <w:rPr>
                <w:b/>
                <w:bCs/>
                <w:lang w:val="en-US"/>
              </w:rPr>
            </w:pPr>
            <w:sdt>
              <w:sdtPr>
                <w:rPr>
                  <w:b/>
                  <w:bCs/>
                  <w:lang w:val="en-US"/>
                </w:rPr>
                <w:id w:val="-1756741471"/>
                <w14:checkbox>
                  <w14:checked w14:val="1"/>
                  <w14:checkedState w14:val="2612" w14:font="MS Gothic"/>
                  <w14:uncheckedState w14:val="2610" w14:font="MS Gothic"/>
                </w14:checkbox>
              </w:sdtPr>
              <w:sdtContent>
                <w:r w:rsidR="0081194B">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26FA61D0" w14:textId="77777777" w:rsidR="00000467" w:rsidRDefault="008226E6" w:rsidP="0087181B">
            <w:pPr>
              <w:spacing w:before="60" w:after="60"/>
              <w:rPr>
                <w:lang w:val="en-US"/>
              </w:rPr>
            </w:pPr>
            <w:r>
              <w:rPr>
                <w:lang w:val="en-US"/>
              </w:rPr>
              <w:t>I’m specifically focusing on the producers who have no idea where to begin getting their Fairtrade certification.</w:t>
            </w:r>
            <w:r w:rsidR="001871FF">
              <w:rPr>
                <w:lang w:val="en-US"/>
              </w:rPr>
              <w:t xml:space="preserve"> The producers themselves may not necessarily be new to producing, just new to the certification</w:t>
            </w:r>
            <w:r w:rsidR="00014B76">
              <w:rPr>
                <w:lang w:val="en-US"/>
              </w:rPr>
              <w:t xml:space="preserve"> process.</w:t>
            </w:r>
          </w:p>
          <w:p w14:paraId="197DCDBF" w14:textId="77A528FF" w:rsidR="00C74D8D" w:rsidRDefault="00C74D8D" w:rsidP="0087181B">
            <w:pPr>
              <w:spacing w:before="60" w:after="60"/>
              <w:rPr>
                <w:lang w:val="en-US"/>
              </w:rPr>
            </w:pPr>
            <w:r>
              <w:rPr>
                <w:lang w:val="en-US"/>
              </w:rPr>
              <w:t xml:space="preserve">They need a basic </w:t>
            </w:r>
            <w:r w:rsidR="009C5DB8">
              <w:rPr>
                <w:lang w:val="en-US"/>
              </w:rPr>
              <w:t>tool to help guide them along the certification process.</w:t>
            </w:r>
          </w:p>
        </w:tc>
      </w:tr>
      <w:tr w:rsidR="00000467" w14:paraId="2006CDD6" w14:textId="77777777" w:rsidTr="487FD401">
        <w:tc>
          <w:tcPr>
            <w:tcW w:w="3050" w:type="dxa"/>
            <w:gridSpan w:val="8"/>
          </w:tcPr>
          <w:p w14:paraId="257C9529" w14:textId="0C1DCD95"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81194B">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487FD401">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487FD401">
        <w:tc>
          <w:tcPr>
            <w:tcW w:w="3050" w:type="dxa"/>
            <w:gridSpan w:val="8"/>
            <w:shd w:val="clear" w:color="auto" w:fill="auto"/>
          </w:tcPr>
          <w:p w14:paraId="7869CF3F" w14:textId="706190F7" w:rsidR="00000467" w:rsidRPr="00000467" w:rsidRDefault="00000000" w:rsidP="00000467">
            <w:pPr>
              <w:spacing w:before="60" w:after="60"/>
              <w:rPr>
                <w:lang w:val="en-US"/>
              </w:rPr>
            </w:pPr>
            <w:sdt>
              <w:sdtPr>
                <w:rPr>
                  <w:lang w:val="en-US"/>
                </w:rPr>
                <w:id w:val="-659851814"/>
                <w14:checkbox>
                  <w14:checked w14:val="0"/>
                  <w14:checkedState w14:val="2612" w14:font="MS Gothic"/>
                  <w14:uncheckedState w14:val="2610" w14:font="MS Gothic"/>
                </w14:checkbox>
              </w:sdt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487FD401">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487FD401">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487FD401">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487FD401">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611CFEA4" w14:textId="77777777" w:rsidR="007434F8" w:rsidRDefault="00863BC8" w:rsidP="0087181B">
            <w:pPr>
              <w:spacing w:before="60" w:after="60"/>
              <w:rPr>
                <w:lang w:val="en-US"/>
              </w:rPr>
            </w:pPr>
            <w:r>
              <w:rPr>
                <w:lang w:val="en-US"/>
              </w:rPr>
              <w:t>Members range from the owners of a small holde</w:t>
            </w:r>
            <w:r w:rsidR="00C641D5">
              <w:rPr>
                <w:lang w:val="en-US"/>
              </w:rPr>
              <w:t xml:space="preserve">r (basically a small farm), anyone who helps on the small farm (family members, hired help, etc.), and up to the owner of the co-operative if the </w:t>
            </w:r>
            <w:r w:rsidR="00ED6CE0">
              <w:rPr>
                <w:lang w:val="en-US"/>
              </w:rPr>
              <w:t>smallholder is part of one.</w:t>
            </w:r>
          </w:p>
          <w:p w14:paraId="330D7F5C" w14:textId="77777777" w:rsidR="00ED6CE0" w:rsidRDefault="00ED6CE0" w:rsidP="0087181B">
            <w:pPr>
              <w:spacing w:before="60" w:after="60"/>
              <w:rPr>
                <w:lang w:val="en-US"/>
              </w:rPr>
            </w:pPr>
            <w:r>
              <w:rPr>
                <w:lang w:val="en-US"/>
              </w:rPr>
              <w:t xml:space="preserve">The smallholder plays a very active role in the management of their farmland as the owner of it. </w:t>
            </w:r>
            <w:r w:rsidR="007C5D80">
              <w:rPr>
                <w:lang w:val="en-US"/>
              </w:rPr>
              <w:t>Anyone else who helps out on the farm typically just assists the smallholder in the manual labour aspect of it. If the smallholder is part of a co-operative, the managers in the co-operati</w:t>
            </w:r>
            <w:r w:rsidR="00A2752D">
              <w:rPr>
                <w:lang w:val="en-US"/>
              </w:rPr>
              <w:t>ve would assist in managing the farm.</w:t>
            </w:r>
          </w:p>
          <w:p w14:paraId="1EDFEBF8" w14:textId="37261783" w:rsidR="00A2752D" w:rsidRDefault="00A2752D" w:rsidP="0087181B">
            <w:pPr>
              <w:spacing w:before="60" w:after="60"/>
              <w:rPr>
                <w:lang w:val="en-US"/>
              </w:rPr>
            </w:pPr>
            <w:r>
              <w:rPr>
                <w:lang w:val="en-US"/>
              </w:rPr>
              <w:t xml:space="preserve">With respect to the certification process itself, helpers would be akin to lurkers whereas the smallholder (and managers of the co-op) would be active participants who </w:t>
            </w:r>
            <w:r w:rsidR="00224F0B">
              <w:rPr>
                <w:lang w:val="en-US"/>
              </w:rPr>
              <w:t>would be looking into getting the certification and be the ones going through the process.</w:t>
            </w:r>
          </w:p>
        </w:tc>
      </w:tr>
      <w:tr w:rsidR="007434F8" w14:paraId="470E7F11" w14:textId="77777777" w:rsidTr="487FD401">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152463B0" w:rsidR="007434F8" w:rsidRDefault="00FC2F67" w:rsidP="0087181B">
            <w:pPr>
              <w:spacing w:before="60" w:after="60"/>
              <w:rPr>
                <w:lang w:val="en-US"/>
              </w:rPr>
            </w:pPr>
            <w:r>
              <w:rPr>
                <w:lang w:val="en-US"/>
              </w:rPr>
              <w:t xml:space="preserve">I’ve attached a copy of the Fairtrade Producer Network to the scratchpad. A single smallholder is usually located in a single geographical location, but </w:t>
            </w:r>
            <w:r w:rsidR="00F879F0">
              <w:rPr>
                <w:lang w:val="en-US"/>
              </w:rPr>
              <w:t>that smallholder can be located in any country within the Producer Network. The overall community is fairly spread apart</w:t>
            </w:r>
            <w:r w:rsidR="0067209B">
              <w:rPr>
                <w:lang w:val="en-US"/>
              </w:rPr>
              <w:t>.</w:t>
            </w:r>
          </w:p>
        </w:tc>
      </w:tr>
      <w:tr w:rsidR="007434F8" w14:paraId="151BFFF1" w14:textId="77777777" w:rsidTr="487FD401">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08C71B75" w:rsidR="007434F8" w:rsidRDefault="0067209B" w:rsidP="0087181B">
            <w:pPr>
              <w:spacing w:before="60" w:after="60"/>
              <w:rPr>
                <w:lang w:val="en-US"/>
              </w:rPr>
            </w:pPr>
            <w:r>
              <w:rPr>
                <w:lang w:val="en-US"/>
              </w:rPr>
              <w:t>Since the Fairtrade Producer Network spans the globe, a multitude of languages are spoken by individual community members</w:t>
            </w:r>
            <w:r w:rsidR="00501E59">
              <w:rPr>
                <w:lang w:val="en-US"/>
              </w:rPr>
              <w:t xml:space="preserve"> (Spanish, Portuguese, etc. etc.)</w:t>
            </w:r>
            <w:r>
              <w:rPr>
                <w:lang w:val="en-US"/>
              </w:rPr>
              <w:t xml:space="preserve">. </w:t>
            </w:r>
            <w:r w:rsidR="0027069A">
              <w:rPr>
                <w:lang w:val="en-US"/>
              </w:rPr>
              <w:t xml:space="preserve">Hence, this project would benefit from either supporting multiple languages (which </w:t>
            </w:r>
            <w:r w:rsidR="0002028A">
              <w:rPr>
                <w:lang w:val="en-US"/>
              </w:rPr>
              <w:t>could be difficult for me to do properly within the time limit of this class</w:t>
            </w:r>
            <w:r w:rsidR="0027069A">
              <w:rPr>
                <w:lang w:val="en-US"/>
              </w:rPr>
              <w:t xml:space="preserve">) or </w:t>
            </w:r>
            <w:r w:rsidR="00C920E3">
              <w:rPr>
                <w:lang w:val="en-US"/>
              </w:rPr>
              <w:t xml:space="preserve">making sure that the English I write is as accessible as possible (i.e. not using over complicated </w:t>
            </w:r>
            <w:r w:rsidR="00501E59">
              <w:rPr>
                <w:lang w:val="en-US"/>
              </w:rPr>
              <w:t>words</w:t>
            </w:r>
            <w:r w:rsidR="00C920E3">
              <w:rPr>
                <w:lang w:val="en-US"/>
              </w:rPr>
              <w:t>)</w:t>
            </w:r>
            <w:r w:rsidR="00501E59">
              <w:rPr>
                <w:lang w:val="en-US"/>
              </w:rPr>
              <w:t>.</w:t>
            </w:r>
          </w:p>
        </w:tc>
      </w:tr>
      <w:tr w:rsidR="007434F8" w14:paraId="780702F7" w14:textId="77777777" w:rsidTr="487FD401">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17556DFD" w14:textId="77777777" w:rsidR="007434F8" w:rsidRDefault="00501E59" w:rsidP="0087181B">
            <w:pPr>
              <w:spacing w:before="60" w:after="60"/>
              <w:rPr>
                <w:lang w:val="en-US"/>
              </w:rPr>
            </w:pPr>
            <w:r>
              <w:rPr>
                <w:lang w:val="en-US"/>
              </w:rPr>
              <w:t>Since the cultures of these communities are so varied</w:t>
            </w:r>
            <w:r w:rsidR="00704984">
              <w:rPr>
                <w:lang w:val="en-US"/>
              </w:rPr>
              <w:t xml:space="preserve">, I should aim to make this application as ‘culturally neutral’ as possible. I will have to be very aware of how my </w:t>
            </w:r>
            <w:r w:rsidR="0030433A">
              <w:rPr>
                <w:lang w:val="en-US"/>
              </w:rPr>
              <w:t>world view informs the way I typically interact with the world and try to remove these biases if possible.</w:t>
            </w:r>
          </w:p>
          <w:p w14:paraId="3732BBCF" w14:textId="77777777" w:rsidR="005A3755" w:rsidRDefault="005A3755" w:rsidP="0087181B">
            <w:pPr>
              <w:spacing w:before="60" w:after="60"/>
              <w:rPr>
                <w:lang w:val="en-US"/>
              </w:rPr>
            </w:pPr>
          </w:p>
          <w:p w14:paraId="5C45ACE7" w14:textId="2E85C241" w:rsidR="005A3755" w:rsidRDefault="005A3755" w:rsidP="0087181B">
            <w:pPr>
              <w:spacing w:before="60" w:after="60"/>
              <w:rPr>
                <w:lang w:val="en-US"/>
              </w:rPr>
            </w:pPr>
            <w:r>
              <w:rPr>
                <w:lang w:val="en-US"/>
              </w:rPr>
              <w:t xml:space="preserve">Some members of the community may be more technologically inclined than others, so I have to make sure that this application is user friendly and accessible to those </w:t>
            </w:r>
            <w:r w:rsidR="00D42F0F">
              <w:rPr>
                <w:lang w:val="en-US"/>
              </w:rPr>
              <w:t xml:space="preserve">who aren’t as good with technology. Something to keep in mind as well is </w:t>
            </w:r>
            <w:r w:rsidR="00591C45">
              <w:rPr>
                <w:lang w:val="en-US"/>
              </w:rPr>
              <w:t>users may be trying to use this application from either a mobile phone or a desktop computer, so the experience of using the application on either should be pleasant.</w:t>
            </w:r>
          </w:p>
        </w:tc>
      </w:tr>
      <w:tr w:rsidR="00D16D8B" w14:paraId="26634744" w14:textId="77777777" w:rsidTr="487FD401">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487FD401">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487FD401">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40EF827B" w:rsidR="00A83068" w:rsidRDefault="00000000"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Content>
                <w:r w:rsidR="0092072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0000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0000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6DD47268" w:rsidR="00A83068" w:rsidRDefault="00920728" w:rsidP="0087181B">
            <w:pPr>
              <w:spacing w:before="60" w:after="60"/>
              <w:rPr>
                <w:lang w:val="en-US"/>
              </w:rPr>
            </w:pPr>
            <w:r>
              <w:rPr>
                <w:lang w:val="en-US"/>
              </w:rPr>
              <w:t xml:space="preserve">Sensitive financial records are one type of information that has to be submitted as part of the </w:t>
            </w:r>
            <w:r w:rsidR="004444C9">
              <w:rPr>
                <w:lang w:val="en-US"/>
              </w:rPr>
              <w:t>certification process. I’d imagine that most smallholders don’t want this type of information to be public.</w:t>
            </w:r>
          </w:p>
        </w:tc>
      </w:tr>
      <w:tr w:rsidR="00A81D6E" w14:paraId="2533B265" w14:textId="77777777" w:rsidTr="487FD401">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0D0C8FA8" w:rsidR="00A81D6E" w:rsidRDefault="00BE1D57" w:rsidP="0087181B">
            <w:pPr>
              <w:spacing w:before="60" w:after="60"/>
              <w:rPr>
                <w:lang w:val="en-US"/>
              </w:rPr>
            </w:pPr>
            <w:r>
              <w:rPr>
                <w:lang w:val="en-US"/>
              </w:rPr>
              <w:t xml:space="preserve">They may interact with farmers who are not looking to become Fairtrade certified. Since this project is aimed at streamlining the application process, I don’t think it’s necessary at this stage to focus on </w:t>
            </w:r>
            <w:r w:rsidR="00170DFA">
              <w:rPr>
                <w:lang w:val="en-US"/>
              </w:rPr>
              <w:t>how the target community interacts with outside communities.</w:t>
            </w:r>
          </w:p>
        </w:tc>
      </w:tr>
      <w:tr w:rsidR="00810AE9" w14:paraId="4C66711C" w14:textId="77777777" w:rsidTr="487FD401">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487FD401">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lastRenderedPageBreak/>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487FD401">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487FD401">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2702049B" w:rsidR="00810AE9" w:rsidRDefault="00CE3A1B" w:rsidP="0087181B">
            <w:pPr>
              <w:spacing w:before="60" w:after="60"/>
              <w:rPr>
                <w:lang w:val="en-US"/>
              </w:rPr>
            </w:pPr>
            <w:r>
              <w:rPr>
                <w:lang w:val="en-US"/>
              </w:rPr>
              <w:t>Varies based on the individual. Some smallholders may be more interested</w:t>
            </w:r>
            <w:r w:rsidR="006D3E6B">
              <w:rPr>
                <w:lang w:val="en-US"/>
              </w:rPr>
              <w:t xml:space="preserve"> and willing to use technology whereas some may not. </w:t>
            </w:r>
          </w:p>
        </w:tc>
      </w:tr>
      <w:tr w:rsidR="00810AE9" w14:paraId="0EDF5DA2" w14:textId="77777777" w:rsidTr="487FD401">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63075FFF" w:rsidR="00810AE9" w:rsidRDefault="00AD5429" w:rsidP="0087181B">
            <w:pPr>
              <w:spacing w:before="60" w:after="60"/>
              <w:rPr>
                <w:lang w:val="en-US"/>
              </w:rPr>
            </w:pPr>
            <w:r>
              <w:rPr>
                <w:lang w:val="en-US"/>
              </w:rPr>
              <w:t>Again</w:t>
            </w:r>
            <w:r w:rsidR="00E824E4">
              <w:rPr>
                <w:lang w:val="en-US"/>
              </w:rPr>
              <w:t>,</w:t>
            </w:r>
            <w:r>
              <w:rPr>
                <w:lang w:val="en-US"/>
              </w:rPr>
              <w:t xml:space="preserve"> this is highly dependent on the individual.</w:t>
            </w:r>
            <w:r w:rsidR="006272F8">
              <w:rPr>
                <w:lang w:val="en-US"/>
              </w:rPr>
              <w:t xml:space="preserve"> </w:t>
            </w:r>
            <w:r w:rsidR="007434AA">
              <w:rPr>
                <w:lang w:val="en-US"/>
              </w:rPr>
              <w:t xml:space="preserve">Since they’d be busying managing the rest of their farm, </w:t>
            </w:r>
            <w:r w:rsidR="004D0120">
              <w:rPr>
                <w:lang w:val="en-US"/>
              </w:rPr>
              <w:t>they might not have a high capacity to learn a complicated piece of software; hence, this needs to be simple and user-friendly.</w:t>
            </w:r>
          </w:p>
        </w:tc>
      </w:tr>
      <w:tr w:rsidR="00810AE9" w14:paraId="5757B74A" w14:textId="77777777" w:rsidTr="487FD401">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108810B6" w:rsidR="00810AE9" w:rsidRDefault="0079070F" w:rsidP="0087181B">
            <w:pPr>
              <w:spacing w:before="60" w:after="60"/>
              <w:rPr>
                <w:lang w:val="en-US"/>
              </w:rPr>
            </w:pPr>
            <w:r>
              <w:rPr>
                <w:lang w:val="en-US"/>
              </w:rPr>
              <w:t>As a baseline for the current application process, the smallholders have to be able to use e-mail, navigate the Fairtrade website, and use word processing and spreadsheet software.</w:t>
            </w:r>
            <w:r>
              <w:rPr>
                <w:lang w:val="en-US"/>
              </w:rPr>
              <w:t xml:space="preserve"> </w:t>
            </w:r>
            <w:r w:rsidR="00F7107B">
              <w:rPr>
                <w:lang w:val="en-US"/>
              </w:rPr>
              <w:t>At a minimum the target audience for this project has basic computer skills.</w:t>
            </w:r>
          </w:p>
        </w:tc>
      </w:tr>
      <w:tr w:rsidR="00810AE9" w14:paraId="744EA375" w14:textId="77777777" w:rsidTr="487FD401">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1536C55D" w:rsidR="00810AE9" w:rsidRDefault="004D0120" w:rsidP="0087181B">
            <w:pPr>
              <w:spacing w:before="60" w:after="60"/>
              <w:rPr>
                <w:lang w:val="en-US"/>
              </w:rPr>
            </w:pPr>
            <w:r>
              <w:rPr>
                <w:lang w:val="en-US"/>
              </w:rPr>
              <w:t>As stated above, members currently</w:t>
            </w:r>
            <w:r w:rsidR="00FE6C7C">
              <w:rPr>
                <w:lang w:val="en-US"/>
              </w:rPr>
              <w:t>,</w:t>
            </w:r>
            <w:r>
              <w:rPr>
                <w:lang w:val="en-US"/>
              </w:rPr>
              <w:t xml:space="preserve"> at a minimum</w:t>
            </w:r>
            <w:r w:rsidR="00FE6C7C">
              <w:rPr>
                <w:lang w:val="en-US"/>
              </w:rPr>
              <w:t>,</w:t>
            </w:r>
            <w:r>
              <w:rPr>
                <w:lang w:val="en-US"/>
              </w:rPr>
              <w:t xml:space="preserve"> are expected to be able to use Internet, </w:t>
            </w:r>
            <w:r w:rsidR="00FE6C7C">
              <w:rPr>
                <w:lang w:val="en-US"/>
              </w:rPr>
              <w:t>web browsers, word processing, and spreadsheet software which is a small variety of tolls.</w:t>
            </w:r>
          </w:p>
        </w:tc>
      </w:tr>
      <w:tr w:rsidR="00810AE9" w14:paraId="23A293F8" w14:textId="77777777" w:rsidTr="487FD401">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93A391D" w:rsidR="00810AE9" w:rsidRDefault="00A26E10" w:rsidP="0087181B">
            <w:pPr>
              <w:spacing w:before="60" w:after="60"/>
              <w:rPr>
                <w:lang w:val="en-US"/>
              </w:rPr>
            </w:pPr>
            <w:r>
              <w:rPr>
                <w:lang w:val="en-US"/>
              </w:rPr>
              <w:t>If this application is not simpler to navigate than the Fairtade and Flocert websites</w:t>
            </w:r>
            <w:r w:rsidR="006639D9">
              <w:rPr>
                <w:lang w:val="en-US"/>
              </w:rPr>
              <w:t>, they might not be willing to adopt it and instead stick to their normal applications/ways of doing things.</w:t>
            </w:r>
          </w:p>
        </w:tc>
      </w:tr>
      <w:tr w:rsidR="00D1281C" w14:paraId="57C30336" w14:textId="77777777" w:rsidTr="487FD401">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49446741" w:rsidR="00D1281C" w:rsidRDefault="006639D9" w:rsidP="0087181B">
            <w:pPr>
              <w:spacing w:before="60" w:after="60"/>
              <w:rPr>
                <w:lang w:val="en-US"/>
              </w:rPr>
            </w:pPr>
            <w:r>
              <w:rPr>
                <w:lang w:val="en-US"/>
              </w:rPr>
              <w:t>Limited Internet access based on the country they’re located in.</w:t>
            </w:r>
            <w:r w:rsidR="00456947">
              <w:rPr>
                <w:lang w:val="en-US"/>
              </w:rPr>
              <w:t xml:space="preserve"> May have limited bandwidth as well.</w:t>
            </w:r>
            <w:r>
              <w:rPr>
                <w:lang w:val="en-US"/>
              </w:rPr>
              <w:t xml:space="preserve"> </w:t>
            </w:r>
            <w:r w:rsidR="00456947">
              <w:rPr>
                <w:lang w:val="en-US"/>
              </w:rPr>
              <w:t>Some members may only have a mobile phone; some may only have a desktop computer.</w:t>
            </w:r>
          </w:p>
        </w:tc>
      </w:tr>
      <w:tr w:rsidR="00D1281C" w14:paraId="09F6716D" w14:textId="77777777" w:rsidTr="487FD401">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6F8809EE" w:rsidR="00D1281C" w:rsidRDefault="004B31AB" w:rsidP="0087181B">
            <w:pPr>
              <w:spacing w:before="60" w:after="60"/>
              <w:rPr>
                <w:lang w:val="en-US"/>
              </w:rPr>
            </w:pPr>
            <w:r>
              <w:rPr>
                <w:lang w:val="en-US"/>
              </w:rPr>
              <w:t xml:space="preserve">Smallholders might have very limited online time due to the fact that </w:t>
            </w:r>
            <w:r w:rsidR="001B4378">
              <w:rPr>
                <w:lang w:val="en-US"/>
              </w:rPr>
              <w:t xml:space="preserve">sometimes they’re the only person who is running/working on the farm. </w:t>
            </w:r>
            <w:r w:rsidR="00925B20">
              <w:rPr>
                <w:lang w:val="en-US"/>
              </w:rPr>
              <w:t xml:space="preserve">They might also have limited online time based on the adoption status and financial accessibility of the Internet in their country. </w:t>
            </w:r>
            <w:r w:rsidR="001B4378">
              <w:rPr>
                <w:lang w:val="en-US"/>
              </w:rPr>
              <w:t>Hence, the ability to have an application that can be used offline would be beneficial.</w:t>
            </w:r>
          </w:p>
        </w:tc>
      </w:tr>
      <w:tr w:rsidR="00D1281C" w14:paraId="2A68DB9E" w14:textId="77777777" w:rsidTr="487FD401">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487FD401">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487FD401">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487FD401">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110360A1" w:rsidR="00806855" w:rsidRDefault="002A4BBF"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1"/>
              <w14:checkedState w14:val="2612" w14:font="MS Gothic"/>
              <w14:uncheckedState w14:val="2610" w14:font="MS Gothic"/>
            </w14:checkbox>
          </w:sdtPr>
          <w:sdtContent>
            <w:tc>
              <w:tcPr>
                <w:tcW w:w="447" w:type="dxa"/>
                <w:shd w:val="clear" w:color="auto" w:fill="auto"/>
              </w:tcPr>
              <w:p w14:paraId="774EB2B7" w14:textId="494F2697" w:rsidR="00806855" w:rsidRDefault="002A4BBF"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lastRenderedPageBreak/>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00000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000000"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synchronous</w:t>
            </w:r>
          </w:p>
          <w:p w14:paraId="5F44F3CF" w14:textId="67B2E4AD" w:rsidR="00EC0765" w:rsidRDefault="00000000"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Content>
                <w:r w:rsidR="002A4BBF">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4607F254" w:rsidR="00806855" w:rsidRPr="00B16C8A" w:rsidRDefault="002A4BBF" w:rsidP="00B16C8A">
            <w:pPr>
              <w:spacing w:before="60" w:after="60"/>
            </w:pPr>
            <w:r>
              <w:lastRenderedPageBreak/>
              <w:t xml:space="preserve">Meetings with respect to </w:t>
            </w:r>
            <w:r w:rsidR="00BB1B1E">
              <w:t xml:space="preserve">Fairtrade certification happen </w:t>
            </w:r>
            <w:r w:rsidR="00BB1B1E">
              <w:lastRenderedPageBreak/>
              <w:t>infrequently</w:t>
            </w:r>
            <w:r w:rsidR="00C62178">
              <w:t xml:space="preserve"> and aren’t the core focus</w:t>
            </w:r>
            <w:r w:rsidR="006432E9">
              <w:t>.</w:t>
            </w:r>
          </w:p>
        </w:tc>
      </w:tr>
      <w:tr w:rsidR="00CB017A" w14:paraId="40328F0E" w14:textId="77777777" w:rsidTr="487FD401">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1"/>
              <w14:checkedState w14:val="2612" w14:font="MS Gothic"/>
              <w14:uncheckedState w14:val="2610" w14:font="MS Gothic"/>
            </w14:checkbox>
          </w:sdtPr>
          <w:sdtContent>
            <w:tc>
              <w:tcPr>
                <w:tcW w:w="448" w:type="dxa"/>
                <w:shd w:val="clear" w:color="auto" w:fill="F2F2F2" w:themeFill="background1" w:themeFillShade="F2"/>
              </w:tcPr>
              <w:p w14:paraId="73A58C4B" w14:textId="38A390F2" w:rsidR="00806855" w:rsidRDefault="006432E9"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247C0CE8" w:rsidR="00806855" w:rsidRDefault="006432E9"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4292339B" w:rsidR="00806855" w:rsidRDefault="00000000"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Content>
                <w:r w:rsidR="00C62178">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6D1D01CA" w:rsidR="00806855" w:rsidRDefault="00C62178" w:rsidP="00806855">
            <w:pPr>
              <w:spacing w:before="60" w:after="60"/>
              <w:rPr>
                <w:lang w:val="en-US"/>
              </w:rPr>
            </w:pPr>
            <w:r>
              <w:rPr>
                <w:lang w:val="en-US"/>
              </w:rPr>
              <w:t xml:space="preserve">Open-ended conversations </w:t>
            </w:r>
            <w:r w:rsidR="006432E9">
              <w:rPr>
                <w:lang w:val="en-US"/>
              </w:rPr>
              <w:t>with other community members could happen, but again this is not the primary focus.</w:t>
            </w:r>
          </w:p>
        </w:tc>
      </w:tr>
      <w:tr w:rsidR="00CB017A" w14:paraId="7AD7B7B4" w14:textId="77777777" w:rsidTr="487FD401">
        <w:sdt>
          <w:sdtPr>
            <w:rPr>
              <w:lang w:val="en-US"/>
            </w:rPr>
            <w:id w:val="495150489"/>
            <w14:checkbox>
              <w14:checked w14:val="1"/>
              <w14:checkedState w14:val="2612" w14:font="MS Gothic"/>
              <w14:uncheckedState w14:val="2610" w14:font="MS Gothic"/>
            </w14:checkbox>
          </w:sdtPr>
          <w:sdtContent>
            <w:tc>
              <w:tcPr>
                <w:tcW w:w="447" w:type="dxa"/>
                <w:shd w:val="clear" w:color="auto" w:fill="auto"/>
              </w:tcPr>
              <w:p w14:paraId="5E488469" w14:textId="499FCC9C" w:rsidR="00806855" w:rsidRDefault="00FD57F1"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39E85662" w:rsidR="00806855" w:rsidRDefault="00FD57F1" w:rsidP="00806855">
            <w:pPr>
              <w:spacing w:before="60" w:after="60"/>
              <w:rPr>
                <w:lang w:val="en-US"/>
              </w:rPr>
            </w:pPr>
            <w:r>
              <w:rPr>
                <w:lang w:val="en-US"/>
              </w:rPr>
              <w:t>Not relevant in my opinion</w:t>
            </w:r>
            <w:r w:rsidR="006432E9">
              <w:rPr>
                <w:lang w:val="en-US"/>
              </w:rPr>
              <w:t>.</w:t>
            </w:r>
          </w:p>
        </w:tc>
      </w:tr>
      <w:tr w:rsidR="00CB017A" w14:paraId="7BFE9F48" w14:textId="77777777" w:rsidTr="487FD401">
        <w:sdt>
          <w:sdtPr>
            <w:rPr>
              <w:lang w:val="en-US"/>
            </w:rPr>
            <w:id w:val="-1530104095"/>
            <w14:checkbox>
              <w14:checked w14:val="1"/>
              <w14:checkedState w14:val="2612" w14:font="MS Gothic"/>
              <w14:uncheckedState w14:val="2610" w14:font="MS Gothic"/>
            </w14:checkbox>
          </w:sdtPr>
          <w:sdtContent>
            <w:tc>
              <w:tcPr>
                <w:tcW w:w="447" w:type="dxa"/>
                <w:shd w:val="clear" w:color="auto" w:fill="F2F2F2" w:themeFill="background1" w:themeFillShade="F2"/>
              </w:tcPr>
              <w:p w14:paraId="49942CAA" w14:textId="78421043" w:rsidR="00806855" w:rsidRDefault="00FD57F1"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2146CD96" w:rsidR="00806855" w:rsidRDefault="00FD57F1" w:rsidP="00806855">
            <w:pPr>
              <w:spacing w:before="60" w:after="60"/>
              <w:rPr>
                <w:lang w:val="en-US"/>
              </w:rPr>
            </w:pPr>
            <w:r>
              <w:rPr>
                <w:lang w:val="en-US"/>
              </w:rPr>
              <w:t>Not relevant in my opinion</w:t>
            </w:r>
            <w:r w:rsidR="006432E9">
              <w:rPr>
                <w:lang w:val="en-US"/>
              </w:rPr>
              <w:t>.</w:t>
            </w:r>
          </w:p>
        </w:tc>
      </w:tr>
      <w:tr w:rsidR="00CB017A" w14:paraId="63EA6914" w14:textId="77777777" w:rsidTr="487FD401">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1"/>
              <w14:checkedState w14:val="2612" w14:font="MS Gothic"/>
              <w14:uncheckedState w14:val="2610" w14:font="MS Gothic"/>
            </w14:checkbox>
          </w:sdtPr>
          <w:sdtContent>
            <w:tc>
              <w:tcPr>
                <w:tcW w:w="448" w:type="dxa"/>
                <w:shd w:val="clear" w:color="auto" w:fill="auto"/>
              </w:tcPr>
              <w:p w14:paraId="4525BE39" w14:textId="00F626D9" w:rsidR="00806855" w:rsidRDefault="00EE34EA"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5CAD93FD" w:rsidR="00806855" w:rsidRDefault="0000000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sidR="00EE34EA">
                  <w:rPr>
                    <w:rFonts w:ascii="MS Gothic" w:eastAsia="MS Gothic" w:hAnsi="MS Gothic" w:hint="eastAsia"/>
                    <w:lang w:val="en-US"/>
                  </w:rPr>
                  <w:t>☐</w:t>
                </w:r>
              </w:sdtContent>
            </w:sdt>
            <w:r w:rsidR="00E65873">
              <w:rPr>
                <w:lang w:val="en-US"/>
              </w:rPr>
              <w:t xml:space="preserve"> Questions &amp; requests</w:t>
            </w:r>
          </w:p>
          <w:p w14:paraId="4AF968AA" w14:textId="1E80E0B9" w:rsidR="00E65873" w:rsidRDefault="00000000"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Content>
                <w:r w:rsidR="00EE34EA">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166645CD" w:rsidR="00806855" w:rsidRDefault="006432E9" w:rsidP="487FD401">
            <w:pPr>
              <w:spacing w:before="60" w:after="60"/>
              <w:rPr>
                <w:lang w:val="en-US"/>
              </w:rPr>
            </w:pPr>
            <w:r>
              <w:rPr>
                <w:lang w:val="en-US"/>
              </w:rPr>
              <w:t xml:space="preserve">Community members do have access to Fairtrade experts and can contact them for </w:t>
            </w:r>
            <w:r w:rsidR="00EE34EA">
              <w:rPr>
                <w:lang w:val="en-US"/>
              </w:rPr>
              <w:t>help when needed.</w:t>
            </w:r>
          </w:p>
        </w:tc>
      </w:tr>
      <w:tr w:rsidR="00CB017A" w14:paraId="09F407D2" w14:textId="77777777" w:rsidTr="487FD401">
        <w:sdt>
          <w:sdtPr>
            <w:rPr>
              <w:lang w:val="en-US"/>
            </w:rPr>
            <w:id w:val="1581099310"/>
            <w14:checkbox>
              <w14:checked w14:val="1"/>
              <w14:checkedState w14:val="2612" w14:font="MS Gothic"/>
              <w14:uncheckedState w14:val="2610" w14:font="MS Gothic"/>
            </w14:checkbox>
          </w:sdtPr>
          <w:sdtContent>
            <w:tc>
              <w:tcPr>
                <w:tcW w:w="447" w:type="dxa"/>
                <w:shd w:val="clear" w:color="auto" w:fill="F2F2F2" w:themeFill="background1" w:themeFillShade="F2"/>
              </w:tcPr>
              <w:p w14:paraId="106D615D" w14:textId="542946C7" w:rsidR="00806855" w:rsidRDefault="00E162A0"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000000" w:rsidP="00806855">
            <w:pPr>
              <w:spacing w:before="60" w:after="60"/>
              <w:rPr>
                <w:lang w:val="en-US"/>
              </w:rPr>
            </w:pPr>
            <w:sdt>
              <w:sdtPr>
                <w:rPr>
                  <w:lang w:val="en-US"/>
                </w:rPr>
                <w:id w:val="132577990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93B98FD" w:rsidR="00806855" w:rsidRDefault="00E162A0" w:rsidP="00806855">
            <w:pPr>
              <w:spacing w:before="60" w:after="60"/>
              <w:rPr>
                <w:lang w:val="en-US"/>
              </w:rPr>
            </w:pPr>
            <w:r>
              <w:rPr>
                <w:lang w:val="en-US"/>
              </w:rPr>
              <w:t>Again I would argue that this isn’t a core focus of the community.</w:t>
            </w:r>
          </w:p>
        </w:tc>
      </w:tr>
      <w:tr w:rsidR="00CB017A" w14:paraId="3715FF78" w14:textId="77777777" w:rsidTr="487FD401">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77B4E984" w:rsidR="00806855" w:rsidRDefault="00CC63BD"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1"/>
              <w14:checkedState w14:val="2612" w14:font="MS Gothic"/>
              <w14:uncheckedState w14:val="2610" w14:font="MS Gothic"/>
            </w14:checkbox>
          </w:sdtPr>
          <w:sdtContent>
            <w:tc>
              <w:tcPr>
                <w:tcW w:w="447" w:type="dxa"/>
                <w:shd w:val="clear" w:color="auto" w:fill="auto"/>
              </w:tcPr>
              <w:p w14:paraId="3D557DCA" w14:textId="537AB706" w:rsidR="00806855" w:rsidRDefault="00CC63BD"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3B1910B0" w:rsidR="00806855" w:rsidRDefault="00CC63BD"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9FCDAAC" w:rsidR="00806855" w:rsidRDefault="00000000" w:rsidP="00806855">
            <w:pPr>
              <w:spacing w:before="60" w:after="60"/>
              <w:rPr>
                <w:lang w:val="en-US"/>
              </w:rPr>
            </w:pPr>
            <w:sdt>
              <w:sdtPr>
                <w:rPr>
                  <w:lang w:val="en-US"/>
                </w:rPr>
                <w:id w:val="1821223623"/>
                <w14:checkbox>
                  <w14:checked w14:val="1"/>
                  <w14:checkedState w14:val="2612" w14:font="MS Gothic"/>
                  <w14:uncheckedState w14:val="2610" w14:font="MS Gothic"/>
                </w14:checkbox>
              </w:sdtPr>
              <w:sdtContent>
                <w:r w:rsidR="00DE0611">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000000" w:rsidP="00806855">
            <w:pPr>
              <w:spacing w:before="60" w:after="60"/>
              <w:rPr>
                <w:lang w:val="en-US"/>
              </w:rPr>
            </w:pPr>
            <w:sdt>
              <w:sdtPr>
                <w:rPr>
                  <w:lang w:val="en-US"/>
                </w:rPr>
                <w:id w:val="-66963939"/>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000000" w:rsidP="00806855">
            <w:pPr>
              <w:spacing w:before="60" w:after="60"/>
              <w:rPr>
                <w:lang w:val="en-US"/>
              </w:rPr>
            </w:pPr>
            <w:sdt>
              <w:sdtPr>
                <w:rPr>
                  <w:lang w:val="en-US"/>
                </w:rPr>
                <w:id w:val="-104243874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22E51CE2" w:rsidR="00806855" w:rsidRDefault="00CC63BD" w:rsidP="00806855">
            <w:pPr>
              <w:spacing w:before="60" w:after="60"/>
              <w:rPr>
                <w:lang w:val="en-US"/>
              </w:rPr>
            </w:pPr>
            <w:r>
              <w:rPr>
                <w:lang w:val="en-US"/>
              </w:rPr>
              <w:t>Again I’d argue that this isn’t a core focus but it is possible</w:t>
            </w:r>
            <w:r w:rsidR="00DE0611">
              <w:rPr>
                <w:lang w:val="en-US"/>
              </w:rPr>
              <w:t xml:space="preserve"> since every member of the community does participate differently</w:t>
            </w:r>
            <w:r>
              <w:rPr>
                <w:lang w:val="en-US"/>
              </w:rPr>
              <w:t>.</w:t>
            </w:r>
          </w:p>
        </w:tc>
      </w:tr>
      <w:tr w:rsidR="00CB017A" w14:paraId="53B6946D" w14:textId="77777777" w:rsidTr="487FD401">
        <w:sdt>
          <w:sdtPr>
            <w:rPr>
              <w:lang w:val="en-US"/>
            </w:rPr>
            <w:id w:val="1201585564"/>
            <w14:checkbox>
              <w14:checked w14:val="1"/>
              <w14:checkedState w14:val="2612" w14:font="MS Gothic"/>
              <w14:uncheckedState w14:val="2610" w14:font="MS Gothic"/>
            </w14:checkbox>
          </w:sdtPr>
          <w:sdtContent>
            <w:tc>
              <w:tcPr>
                <w:tcW w:w="447" w:type="dxa"/>
                <w:shd w:val="clear" w:color="auto" w:fill="F2F2F2" w:themeFill="background1" w:themeFillShade="F2"/>
              </w:tcPr>
              <w:p w14:paraId="2D3F42AA" w14:textId="463E246D" w:rsidR="00806855" w:rsidRDefault="0037134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000000" w:rsidP="00806855">
            <w:pPr>
              <w:spacing w:before="60" w:after="60"/>
              <w:rPr>
                <w:lang w:val="en-US"/>
              </w:rPr>
            </w:pPr>
            <w:sdt>
              <w:sdtPr>
                <w:rPr>
                  <w:lang w:val="en-US"/>
                </w:rPr>
                <w:id w:val="183039622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F019F26" w:rsidR="00806855" w:rsidRDefault="00576E85" w:rsidP="00806855">
            <w:pPr>
              <w:spacing w:before="60" w:after="60"/>
              <w:rPr>
                <w:lang w:val="en-US"/>
              </w:rPr>
            </w:pPr>
            <w:r>
              <w:rPr>
                <w:lang w:val="en-US"/>
              </w:rPr>
              <w:t>I don’t think this is applicable</w:t>
            </w:r>
          </w:p>
        </w:tc>
      </w:tr>
      <w:tr w:rsidR="00CB017A" w14:paraId="6352E681" w14:textId="77777777" w:rsidTr="487FD401">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Content>
            <w:tc>
              <w:tcPr>
                <w:tcW w:w="454" w:type="dxa"/>
                <w:shd w:val="clear" w:color="auto" w:fill="auto"/>
              </w:tcPr>
              <w:p w14:paraId="6BDE1800" w14:textId="1BF61282" w:rsidR="00806855" w:rsidRDefault="006B6B6C"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4DCFB578" w:rsidR="00806855" w:rsidRDefault="00000000" w:rsidP="00806855">
            <w:pPr>
              <w:spacing w:before="60" w:after="60"/>
              <w:rPr>
                <w:lang w:val="en-US"/>
              </w:rPr>
            </w:pPr>
            <w:sdt>
              <w:sdtPr>
                <w:rPr>
                  <w:lang w:val="en-US"/>
                </w:rPr>
                <w:id w:val="-80527160"/>
                <w14:checkbox>
                  <w14:checked w14:val="1"/>
                  <w14:checkedState w14:val="2612" w14:font="MS Gothic"/>
                  <w14:uncheckedState w14:val="2610" w14:font="MS Gothic"/>
                </w14:checkbox>
              </w:sdtPr>
              <w:sdtContent>
                <w:r w:rsidR="0037134E">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000000" w:rsidP="00806855">
            <w:pPr>
              <w:spacing w:before="60" w:after="60"/>
              <w:rPr>
                <w:lang w:val="en-US"/>
              </w:rPr>
            </w:pPr>
            <w:sdt>
              <w:sdtPr>
                <w:rPr>
                  <w:lang w:val="en-US"/>
                </w:rPr>
                <w:id w:val="-274946994"/>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32F6D655" w14:textId="4BD896A0" w:rsidR="00806855" w:rsidRDefault="68663263" w:rsidP="487FD401">
            <w:pPr>
              <w:spacing w:before="60" w:after="60"/>
              <w:rPr>
                <w:lang w:val="en-US"/>
              </w:rPr>
            </w:pPr>
            <w:r w:rsidRPr="487FD401">
              <w:rPr>
                <w:lang w:val="en-US"/>
              </w:rPr>
              <w:t xml:space="preserve">I’d argue this would be the main </w:t>
            </w:r>
            <w:r w:rsidR="0037134E">
              <w:rPr>
                <w:lang w:val="en-US"/>
              </w:rPr>
              <w:t>community orientation</w:t>
            </w:r>
            <w:r w:rsidR="000B2545">
              <w:rPr>
                <w:lang w:val="en-US"/>
              </w:rPr>
              <w:t>.</w:t>
            </w:r>
          </w:p>
          <w:p w14:paraId="49B5ED06" w14:textId="6F18C149" w:rsidR="00806855" w:rsidRDefault="68663263" w:rsidP="487FD401">
            <w:pPr>
              <w:spacing w:before="60" w:after="60"/>
              <w:rPr>
                <w:lang w:val="en-US"/>
              </w:rPr>
            </w:pPr>
            <w:r w:rsidRPr="487FD401">
              <w:rPr>
                <w:lang w:val="en-US"/>
              </w:rPr>
              <w:t xml:space="preserve">The mission in this case </w:t>
            </w:r>
            <w:r w:rsidR="18BA7A58" w:rsidRPr="487FD401">
              <w:rPr>
                <w:lang w:val="en-US"/>
              </w:rPr>
              <w:t>is to produce products in a sustainable and fairly traded manner</w:t>
            </w:r>
            <w:r w:rsidR="000B2545">
              <w:rPr>
                <w:lang w:val="en-US"/>
              </w:rPr>
              <w:t>,</w:t>
            </w:r>
            <w:r w:rsidR="6C48246C" w:rsidRPr="487FD401">
              <w:rPr>
                <w:lang w:val="en-US"/>
              </w:rPr>
              <w:t xml:space="preserve"> and it’s critical to the way </w:t>
            </w:r>
            <w:r w:rsidR="000B2545">
              <w:rPr>
                <w:lang w:val="en-US"/>
              </w:rPr>
              <w:t>it</w:t>
            </w:r>
            <w:r w:rsidR="6C48246C" w:rsidRPr="487FD401">
              <w:rPr>
                <w:lang w:val="en-US"/>
              </w:rPr>
              <w:t xml:space="preserve"> operates</w:t>
            </w:r>
            <w:r w:rsidR="000B2545">
              <w:rPr>
                <w:lang w:val="en-US"/>
              </w:rPr>
              <w:t>.</w:t>
            </w:r>
            <w:r w:rsidR="0037134E">
              <w:rPr>
                <w:lang w:val="en-US"/>
              </w:rPr>
              <w:t xml:space="preserve"> To become Fairtrade certified, they have to follow Fairtrade processes.</w:t>
            </w:r>
          </w:p>
        </w:tc>
      </w:tr>
      <w:tr w:rsidR="00570AA8" w14:paraId="2320E819" w14:textId="77777777" w:rsidTr="487FD401">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487FD401">
        <w:tc>
          <w:tcPr>
            <w:tcW w:w="10885" w:type="dxa"/>
            <w:gridSpan w:val="13"/>
            <w:shd w:val="clear" w:color="auto" w:fill="auto"/>
          </w:tcPr>
          <w:p w14:paraId="1552F86A" w14:textId="661197E8" w:rsidR="00570AA8" w:rsidRDefault="006B6B6C" w:rsidP="00806855">
            <w:pPr>
              <w:spacing w:before="60" w:after="60"/>
              <w:rPr>
                <w:lang w:val="en-US"/>
              </w:rPr>
            </w:pPr>
            <w:r>
              <w:rPr>
                <w:lang w:val="en-US"/>
              </w:rPr>
              <w:lastRenderedPageBreak/>
              <w:t>Fairtrade Producer Networks:</w:t>
            </w:r>
          </w:p>
          <w:p w14:paraId="5713A0CF" w14:textId="1803E64D" w:rsidR="006B6B6C" w:rsidRDefault="006B6B6C" w:rsidP="00806855">
            <w:pPr>
              <w:spacing w:before="60" w:after="60"/>
              <w:rPr>
                <w:lang w:val="en-US"/>
              </w:rPr>
            </w:pPr>
            <w:r>
              <w:rPr>
                <w:noProof/>
                <w:lang w:val="en-US"/>
              </w:rPr>
              <w:drawing>
                <wp:inline distT="0" distB="0" distL="0" distR="0" wp14:anchorId="606454A8" wp14:editId="6145330B">
                  <wp:extent cx="5152446" cy="3512706"/>
                  <wp:effectExtent l="0" t="0" r="0" b="0"/>
                  <wp:docPr id="15425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446" cy="3512706"/>
                          </a:xfrm>
                          <a:prstGeom prst="rect">
                            <a:avLst/>
                          </a:prstGeom>
                          <a:noFill/>
                          <a:ln>
                            <a:noFill/>
                          </a:ln>
                        </pic:spPr>
                      </pic:pic>
                    </a:graphicData>
                  </a:graphic>
                </wp:inline>
              </w:drawing>
            </w: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8B13" w14:textId="77777777" w:rsidR="00247BB8" w:rsidRDefault="00247BB8" w:rsidP="007434F8">
      <w:pPr>
        <w:spacing w:after="0" w:line="240" w:lineRule="auto"/>
      </w:pPr>
      <w:r>
        <w:separator/>
      </w:r>
    </w:p>
  </w:endnote>
  <w:endnote w:type="continuationSeparator" w:id="0">
    <w:p w14:paraId="5D5457F4" w14:textId="77777777" w:rsidR="00247BB8" w:rsidRDefault="00247BB8"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82F9" w14:textId="77777777" w:rsidR="00247BB8" w:rsidRDefault="00247BB8" w:rsidP="007434F8">
      <w:pPr>
        <w:spacing w:after="0" w:line="240" w:lineRule="auto"/>
      </w:pPr>
      <w:r>
        <w:separator/>
      </w:r>
    </w:p>
  </w:footnote>
  <w:footnote w:type="continuationSeparator" w:id="0">
    <w:p w14:paraId="09C4B5C6" w14:textId="77777777" w:rsidR="00247BB8" w:rsidRDefault="00247BB8"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4B76"/>
    <w:rsid w:val="00017881"/>
    <w:rsid w:val="00017CCE"/>
    <w:rsid w:val="0002028A"/>
    <w:rsid w:val="000B2545"/>
    <w:rsid w:val="000D6F35"/>
    <w:rsid w:val="001409CD"/>
    <w:rsid w:val="00170DFA"/>
    <w:rsid w:val="001871FF"/>
    <w:rsid w:val="001B4378"/>
    <w:rsid w:val="001F5FF8"/>
    <w:rsid w:val="00217E29"/>
    <w:rsid w:val="00224F0B"/>
    <w:rsid w:val="00243360"/>
    <w:rsid w:val="00247BB8"/>
    <w:rsid w:val="0027069A"/>
    <w:rsid w:val="00293B8D"/>
    <w:rsid w:val="002A4BBF"/>
    <w:rsid w:val="002A6FCD"/>
    <w:rsid w:val="0030433A"/>
    <w:rsid w:val="00322B6F"/>
    <w:rsid w:val="0033471C"/>
    <w:rsid w:val="0037134E"/>
    <w:rsid w:val="00380E18"/>
    <w:rsid w:val="003B4F09"/>
    <w:rsid w:val="003C35BA"/>
    <w:rsid w:val="00402394"/>
    <w:rsid w:val="004444C9"/>
    <w:rsid w:val="00451A3A"/>
    <w:rsid w:val="00456947"/>
    <w:rsid w:val="004B31AB"/>
    <w:rsid w:val="004D0120"/>
    <w:rsid w:val="00500A19"/>
    <w:rsid w:val="00501E59"/>
    <w:rsid w:val="00526596"/>
    <w:rsid w:val="00570AA8"/>
    <w:rsid w:val="00576E85"/>
    <w:rsid w:val="00584D80"/>
    <w:rsid w:val="00591C45"/>
    <w:rsid w:val="00591D16"/>
    <w:rsid w:val="005A3755"/>
    <w:rsid w:val="005D3FE4"/>
    <w:rsid w:val="005F2033"/>
    <w:rsid w:val="006272F8"/>
    <w:rsid w:val="006432E9"/>
    <w:rsid w:val="0065430B"/>
    <w:rsid w:val="006639D9"/>
    <w:rsid w:val="0067209B"/>
    <w:rsid w:val="006B6B6C"/>
    <w:rsid w:val="006D3E6B"/>
    <w:rsid w:val="00704984"/>
    <w:rsid w:val="00730FF6"/>
    <w:rsid w:val="00736C51"/>
    <w:rsid w:val="007427E6"/>
    <w:rsid w:val="007434AA"/>
    <w:rsid w:val="007434F8"/>
    <w:rsid w:val="0075564A"/>
    <w:rsid w:val="007627A7"/>
    <w:rsid w:val="0076425F"/>
    <w:rsid w:val="0079070F"/>
    <w:rsid w:val="007C5D80"/>
    <w:rsid w:val="007C71D0"/>
    <w:rsid w:val="007F196A"/>
    <w:rsid w:val="00806855"/>
    <w:rsid w:val="00810AE9"/>
    <w:rsid w:val="0081194B"/>
    <w:rsid w:val="008226E6"/>
    <w:rsid w:val="00863BC8"/>
    <w:rsid w:val="0087181B"/>
    <w:rsid w:val="008967A9"/>
    <w:rsid w:val="00920728"/>
    <w:rsid w:val="00925B20"/>
    <w:rsid w:val="009C5DB8"/>
    <w:rsid w:val="00A26E10"/>
    <w:rsid w:val="00A2752D"/>
    <w:rsid w:val="00A81D6E"/>
    <w:rsid w:val="00A83068"/>
    <w:rsid w:val="00A9719E"/>
    <w:rsid w:val="00AA3A13"/>
    <w:rsid w:val="00AD5429"/>
    <w:rsid w:val="00AE1626"/>
    <w:rsid w:val="00B16C8A"/>
    <w:rsid w:val="00B27600"/>
    <w:rsid w:val="00BB1B1E"/>
    <w:rsid w:val="00BE1D57"/>
    <w:rsid w:val="00C567C1"/>
    <w:rsid w:val="00C62178"/>
    <w:rsid w:val="00C641D5"/>
    <w:rsid w:val="00C74D8D"/>
    <w:rsid w:val="00C920E3"/>
    <w:rsid w:val="00C93EA6"/>
    <w:rsid w:val="00CB017A"/>
    <w:rsid w:val="00CC63BD"/>
    <w:rsid w:val="00CD480F"/>
    <w:rsid w:val="00CE3A1B"/>
    <w:rsid w:val="00CF57D5"/>
    <w:rsid w:val="00D1281C"/>
    <w:rsid w:val="00D16D8B"/>
    <w:rsid w:val="00D42F0F"/>
    <w:rsid w:val="00D5745A"/>
    <w:rsid w:val="00DE0611"/>
    <w:rsid w:val="00E162A0"/>
    <w:rsid w:val="00E546D4"/>
    <w:rsid w:val="00E65873"/>
    <w:rsid w:val="00E659FD"/>
    <w:rsid w:val="00E824E4"/>
    <w:rsid w:val="00E96FB0"/>
    <w:rsid w:val="00EC0765"/>
    <w:rsid w:val="00ED6CE0"/>
    <w:rsid w:val="00EE22CD"/>
    <w:rsid w:val="00EE34EA"/>
    <w:rsid w:val="00F26597"/>
    <w:rsid w:val="00F44187"/>
    <w:rsid w:val="00F7107B"/>
    <w:rsid w:val="00F879F0"/>
    <w:rsid w:val="00FB2EBA"/>
    <w:rsid w:val="00FC2F67"/>
    <w:rsid w:val="00FD57F1"/>
    <w:rsid w:val="00FE6C7C"/>
    <w:rsid w:val="01E20BF5"/>
    <w:rsid w:val="048A0878"/>
    <w:rsid w:val="05A6D778"/>
    <w:rsid w:val="0F24CA59"/>
    <w:rsid w:val="13D6F122"/>
    <w:rsid w:val="18BA7A58"/>
    <w:rsid w:val="1E13C2AC"/>
    <w:rsid w:val="2F5E4F44"/>
    <w:rsid w:val="321C5992"/>
    <w:rsid w:val="40BA9884"/>
    <w:rsid w:val="487FD401"/>
    <w:rsid w:val="4E680AF1"/>
    <w:rsid w:val="51325A36"/>
    <w:rsid w:val="517EA8D9"/>
    <w:rsid w:val="51AACF05"/>
    <w:rsid w:val="56E09A66"/>
    <w:rsid w:val="58116569"/>
    <w:rsid w:val="587C6AC7"/>
    <w:rsid w:val="68663263"/>
    <w:rsid w:val="6C48246C"/>
    <w:rsid w:val="6F7671BA"/>
    <w:rsid w:val="71C24054"/>
    <w:rsid w:val="78E5DE23"/>
    <w:rsid w:val="7B7C58CB"/>
    <w:rsid w:val="7FE04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Mikayla Peterson</cp:lastModifiedBy>
  <cp:revision>44</cp:revision>
  <dcterms:created xsi:type="dcterms:W3CDTF">2019-09-16T00:44:00Z</dcterms:created>
  <dcterms:modified xsi:type="dcterms:W3CDTF">2023-10-22T20:15:00Z</dcterms:modified>
</cp:coreProperties>
</file>