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0D3" w:rsidRPr="009B40D3" w:rsidRDefault="009B40D3" w:rsidP="009B40D3">
      <w:pPr>
        <w:jc w:val="center"/>
        <w:rPr>
          <w:b/>
          <w:bCs/>
          <w:sz w:val="44"/>
          <w:szCs w:val="44"/>
        </w:rPr>
      </w:pPr>
      <w:r w:rsidRPr="009B40D3">
        <w:rPr>
          <w:b/>
          <w:bCs/>
          <w:sz w:val="44"/>
          <w:szCs w:val="44"/>
        </w:rPr>
        <w:t>HR Dashboard</w:t>
      </w:r>
      <w:r w:rsidRPr="009B40D3">
        <w:rPr>
          <w:b/>
          <w:bCs/>
          <w:sz w:val="72"/>
          <w:szCs w:val="72"/>
        </w:rPr>
        <w:t xml:space="preserve"> </w:t>
      </w:r>
      <w:r w:rsidRPr="009B40D3">
        <w:rPr>
          <w:b/>
          <w:bCs/>
          <w:sz w:val="44"/>
          <w:szCs w:val="44"/>
        </w:rPr>
        <w:t>- Excel &amp; Power BI</w:t>
      </w:r>
    </w:p>
    <w:p w:rsidR="009B40D3" w:rsidRPr="009B40D3" w:rsidRDefault="009B40D3" w:rsidP="009B40D3">
      <w:pPr>
        <w:rPr>
          <w:b/>
          <w:bCs/>
          <w:sz w:val="32"/>
          <w:szCs w:val="32"/>
        </w:rPr>
      </w:pPr>
      <w:r w:rsidRPr="009B40D3">
        <w:rPr>
          <w:b/>
          <w:bCs/>
          <w:sz w:val="32"/>
          <w:szCs w:val="32"/>
        </w:rPr>
        <w:t>1. Project Overview</w:t>
      </w:r>
    </w:p>
    <w:p w:rsidR="009B40D3" w:rsidRPr="009B40D3" w:rsidRDefault="009B40D3" w:rsidP="009B40D3">
      <w:r w:rsidRPr="009B40D3">
        <w:t xml:space="preserve">This project focuses on analyzing </w:t>
      </w:r>
      <w:r w:rsidRPr="009B40D3">
        <w:rPr>
          <w:b/>
          <w:bCs/>
        </w:rPr>
        <w:t>bank customer attrition</w:t>
      </w:r>
      <w:r w:rsidRPr="009B40D3">
        <w:t xml:space="preserve"> using a dataset containing </w:t>
      </w:r>
      <w:r w:rsidRPr="009B40D3">
        <w:rPr>
          <w:b/>
          <w:bCs/>
        </w:rPr>
        <w:t>10,000 records</w:t>
      </w:r>
      <w:r w:rsidRPr="009B40D3">
        <w:t>. The goal is to identify key trends in customer behavior, financial engagement, and complaint rates to help optimize banking services and retention strategies.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Tools Used:</w:t>
      </w:r>
    </w:p>
    <w:p w:rsidR="009B40D3" w:rsidRPr="009B40D3" w:rsidRDefault="009B40D3" w:rsidP="009B40D3">
      <w:pPr>
        <w:numPr>
          <w:ilvl w:val="0"/>
          <w:numId w:val="1"/>
        </w:numPr>
      </w:pPr>
      <w:r w:rsidRPr="009B40D3">
        <w:rPr>
          <w:b/>
          <w:bCs/>
        </w:rPr>
        <w:t>Data Cleaning &amp; Analysis:</w:t>
      </w:r>
      <w:r w:rsidRPr="009B40D3">
        <w:t xml:space="preserve"> Excel</w:t>
      </w:r>
    </w:p>
    <w:p w:rsidR="009B40D3" w:rsidRPr="009B40D3" w:rsidRDefault="009B40D3" w:rsidP="009B40D3">
      <w:pPr>
        <w:numPr>
          <w:ilvl w:val="0"/>
          <w:numId w:val="1"/>
        </w:numPr>
      </w:pPr>
      <w:r w:rsidRPr="009B40D3">
        <w:rPr>
          <w:b/>
          <w:bCs/>
        </w:rPr>
        <w:t>Data Visualization &amp; Dashboarding:</w:t>
      </w:r>
      <w:r w:rsidRPr="009B40D3">
        <w:t xml:space="preserve"> Power BI</w:t>
      </w:r>
    </w:p>
    <w:p w:rsidR="009B40D3" w:rsidRPr="009B40D3" w:rsidRDefault="009B40D3" w:rsidP="009B40D3">
      <w:r w:rsidRPr="009B40D3">
        <w:pict>
          <v:rect id="_x0000_i1049" style="width:0;height:1.5pt" o:hralign="center" o:hrstd="t" o:hr="t" fillcolor="#a0a0a0" stroked="f"/>
        </w:pic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2. Key Business Questions &amp; Insights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1. Customer Breakdown by Card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784"/>
        <w:gridCol w:w="3140"/>
      </w:tblGrid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pPr>
              <w:rPr>
                <w:b/>
                <w:bCs/>
              </w:rPr>
            </w:pPr>
            <w:r w:rsidRPr="009B40D3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pPr>
              <w:rPr>
                <w:b/>
                <w:bCs/>
              </w:rPr>
            </w:pPr>
            <w:r w:rsidRPr="009B40D3">
              <w:rPr>
                <w:b/>
                <w:bCs/>
              </w:rPr>
              <w:t>Customers with Credit Card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pPr>
              <w:rPr>
                <w:b/>
                <w:bCs/>
              </w:rPr>
            </w:pPr>
            <w:r w:rsidRPr="009B40D3">
              <w:rPr>
                <w:b/>
                <w:bCs/>
              </w:rPr>
              <w:t>Customers without Credit Card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Male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3,900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1,600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Female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3,200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1,400</w:t>
            </w:r>
          </w:p>
        </w:tc>
      </w:tr>
    </w:tbl>
    <w:p w:rsidR="009B40D3" w:rsidRPr="009B40D3" w:rsidRDefault="009B40D3" w:rsidP="009B40D3">
      <w:r w:rsidRPr="009B40D3">
        <w:rPr>
          <w:b/>
          <w:bCs/>
        </w:rPr>
        <w:t>Insights:</w:t>
      </w:r>
    </w:p>
    <w:p w:rsidR="009B40D3" w:rsidRPr="009B40D3" w:rsidRDefault="009B40D3" w:rsidP="009B40D3">
      <w:pPr>
        <w:numPr>
          <w:ilvl w:val="0"/>
          <w:numId w:val="2"/>
        </w:numPr>
      </w:pPr>
      <w:r w:rsidRPr="009B40D3">
        <w:rPr>
          <w:b/>
          <w:bCs/>
        </w:rPr>
        <w:t>71% of customers</w:t>
      </w:r>
      <w:r w:rsidRPr="009B40D3">
        <w:t xml:space="preserve"> own a credit card (</w:t>
      </w:r>
      <w:r w:rsidRPr="009B40D3">
        <w:rPr>
          <w:b/>
          <w:bCs/>
        </w:rPr>
        <w:t>7,100 out of 10,000</w:t>
      </w:r>
      <w:r w:rsidRPr="009B40D3">
        <w:t>).</w:t>
      </w:r>
    </w:p>
    <w:p w:rsidR="009B40D3" w:rsidRPr="009B40D3" w:rsidRDefault="009B40D3" w:rsidP="009B40D3">
      <w:pPr>
        <w:numPr>
          <w:ilvl w:val="0"/>
          <w:numId w:val="2"/>
        </w:numPr>
      </w:pPr>
      <w:r w:rsidRPr="009B40D3">
        <w:t xml:space="preserve">More </w:t>
      </w:r>
      <w:r w:rsidRPr="009B40D3">
        <w:rPr>
          <w:b/>
          <w:bCs/>
        </w:rPr>
        <w:t>male customers own credit cards (3,900 vs. 3,200 females).</w:t>
      </w:r>
    </w:p>
    <w:p w:rsidR="009B40D3" w:rsidRPr="009B40D3" w:rsidRDefault="009B40D3" w:rsidP="009B40D3">
      <w:pPr>
        <w:numPr>
          <w:ilvl w:val="0"/>
          <w:numId w:val="2"/>
        </w:numPr>
      </w:pPr>
      <w:r w:rsidRPr="009B40D3">
        <w:t xml:space="preserve">The trend suggests that </w:t>
      </w:r>
      <w:r w:rsidRPr="009B40D3">
        <w:rPr>
          <w:b/>
          <w:bCs/>
        </w:rPr>
        <w:t>males may be more inclined to credit-based transactions</w:t>
      </w:r>
      <w:r w:rsidRPr="009B40D3">
        <w:t>.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2. Card Type Breakdown by Percentage of Total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429"/>
      </w:tblGrid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Card Type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Revenue Percentage (%)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DIAMOND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25.93%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GOLD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25.09%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PLATINUM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24.69%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SILVER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24.29%</w:t>
            </w:r>
          </w:p>
        </w:tc>
      </w:tr>
    </w:tbl>
    <w:p w:rsidR="009B40D3" w:rsidRPr="009B40D3" w:rsidRDefault="009B40D3" w:rsidP="009B40D3">
      <w:r w:rsidRPr="009B40D3">
        <w:rPr>
          <w:b/>
          <w:bCs/>
        </w:rPr>
        <w:t>Insights:</w:t>
      </w:r>
    </w:p>
    <w:p w:rsidR="009B40D3" w:rsidRPr="009B40D3" w:rsidRDefault="009B40D3" w:rsidP="009B40D3">
      <w:pPr>
        <w:numPr>
          <w:ilvl w:val="0"/>
          <w:numId w:val="3"/>
        </w:numPr>
      </w:pPr>
      <w:r w:rsidRPr="009B40D3">
        <w:rPr>
          <w:b/>
          <w:bCs/>
        </w:rPr>
        <w:lastRenderedPageBreak/>
        <w:t>DIAMOND cardholders generate the highest revenue (25.93%)</w:t>
      </w:r>
      <w:r w:rsidRPr="009B40D3">
        <w:t>.</w:t>
      </w:r>
    </w:p>
    <w:p w:rsidR="009B40D3" w:rsidRPr="009B40D3" w:rsidRDefault="009B40D3" w:rsidP="009B40D3">
      <w:pPr>
        <w:numPr>
          <w:ilvl w:val="0"/>
          <w:numId w:val="3"/>
        </w:numPr>
      </w:pPr>
      <w:r w:rsidRPr="009B40D3">
        <w:rPr>
          <w:b/>
          <w:bCs/>
        </w:rPr>
        <w:t>Minimal variation across card types</w:t>
      </w:r>
      <w:r w:rsidRPr="009B40D3">
        <w:t xml:space="preserve"> (only </w:t>
      </w:r>
      <w:r w:rsidRPr="009B40D3">
        <w:rPr>
          <w:b/>
          <w:bCs/>
        </w:rPr>
        <w:t>1.64% difference</w:t>
      </w:r>
      <w:r w:rsidRPr="009B40D3">
        <w:t xml:space="preserve"> between the highest and lowest revenue generators).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3. Salary Breakdown by 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392"/>
      </w:tblGrid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Age Group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Avg Salary ($)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18-24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47,165.18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25-34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322,471.05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35-44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396,054.18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45-54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150,878.20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55-64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56,029.49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65+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28,304.30</w:t>
            </w:r>
          </w:p>
        </w:tc>
      </w:tr>
    </w:tbl>
    <w:p w:rsidR="009B40D3" w:rsidRPr="009B40D3" w:rsidRDefault="009B40D3" w:rsidP="009B40D3">
      <w:r w:rsidRPr="009B40D3">
        <w:rPr>
          <w:b/>
          <w:bCs/>
        </w:rPr>
        <w:t>Insights:</w:t>
      </w:r>
    </w:p>
    <w:p w:rsidR="009B40D3" w:rsidRPr="009B40D3" w:rsidRDefault="009B40D3" w:rsidP="009B40D3">
      <w:pPr>
        <w:numPr>
          <w:ilvl w:val="0"/>
          <w:numId w:val="4"/>
        </w:numPr>
      </w:pPr>
      <w:r w:rsidRPr="009B40D3">
        <w:rPr>
          <w:b/>
          <w:bCs/>
        </w:rPr>
        <w:t>Peak salary occurs at ages 35-44 ($396K)</w:t>
      </w:r>
      <w:r w:rsidRPr="009B40D3">
        <w:t>.</w:t>
      </w:r>
    </w:p>
    <w:p w:rsidR="009B40D3" w:rsidRPr="009B40D3" w:rsidRDefault="009B40D3" w:rsidP="009B40D3">
      <w:pPr>
        <w:numPr>
          <w:ilvl w:val="0"/>
          <w:numId w:val="4"/>
        </w:numPr>
      </w:pPr>
      <w:r w:rsidRPr="009B40D3">
        <w:rPr>
          <w:b/>
          <w:bCs/>
        </w:rPr>
        <w:t>Sharp decline in income after 45+</w:t>
      </w:r>
      <w:r w:rsidRPr="009B40D3">
        <w:t>, suggesting a shift in financial stability.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4. Card Type Breakdown by Salary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510"/>
      </w:tblGrid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Card Type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Total Salary ($)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SILVER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252,326,935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GOLD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251,578,501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PLATINUM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249,992,874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DIAMOND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247,004,089</w:t>
            </w:r>
          </w:p>
        </w:tc>
      </w:tr>
    </w:tbl>
    <w:p w:rsidR="009B40D3" w:rsidRPr="009B40D3" w:rsidRDefault="009B40D3" w:rsidP="009B40D3">
      <w:r w:rsidRPr="009B40D3">
        <w:rPr>
          <w:b/>
          <w:bCs/>
        </w:rPr>
        <w:t>Insights:</w:t>
      </w:r>
    </w:p>
    <w:p w:rsidR="009B40D3" w:rsidRPr="009B40D3" w:rsidRDefault="009B40D3" w:rsidP="009B40D3">
      <w:pPr>
        <w:numPr>
          <w:ilvl w:val="0"/>
          <w:numId w:val="5"/>
        </w:numPr>
      </w:pPr>
      <w:r w:rsidRPr="009B40D3">
        <w:rPr>
          <w:b/>
          <w:bCs/>
        </w:rPr>
        <w:t>SILVER cardholders earn the most collectively ($252M).</w:t>
      </w:r>
    </w:p>
    <w:p w:rsidR="009B40D3" w:rsidRPr="009B40D3" w:rsidRDefault="009B40D3" w:rsidP="009B40D3">
      <w:pPr>
        <w:numPr>
          <w:ilvl w:val="0"/>
          <w:numId w:val="5"/>
        </w:numPr>
      </w:pPr>
      <w:r w:rsidRPr="009B40D3">
        <w:rPr>
          <w:b/>
          <w:bCs/>
        </w:rPr>
        <w:t>DIAMOND cardholders have the lowest total salary</w:t>
      </w:r>
      <w:r w:rsidRPr="009B40D3">
        <w:t>, yet generate the highest revenue.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5. Credit Score Breakdown by 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255"/>
      </w:tblGrid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lastRenderedPageBreak/>
              <w:t>Age Group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Credit Score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18-24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457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25-34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3,222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35-44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3,981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45-54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1,458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55-64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600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65+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282</w:t>
            </w:r>
          </w:p>
        </w:tc>
      </w:tr>
    </w:tbl>
    <w:p w:rsidR="009B40D3" w:rsidRPr="009B40D3" w:rsidRDefault="009B40D3" w:rsidP="009B40D3">
      <w:r w:rsidRPr="009B40D3">
        <w:rPr>
          <w:b/>
          <w:bCs/>
        </w:rPr>
        <w:t>Insights:</w:t>
      </w:r>
    </w:p>
    <w:p w:rsidR="009B40D3" w:rsidRPr="009B40D3" w:rsidRDefault="009B40D3" w:rsidP="009B40D3">
      <w:pPr>
        <w:numPr>
          <w:ilvl w:val="0"/>
          <w:numId w:val="6"/>
        </w:numPr>
      </w:pPr>
      <w:r w:rsidRPr="009B40D3">
        <w:rPr>
          <w:b/>
          <w:bCs/>
        </w:rPr>
        <w:t>Customers aged 35-44 have the highest credit scores.</w:t>
      </w:r>
    </w:p>
    <w:p w:rsidR="009B40D3" w:rsidRPr="009B40D3" w:rsidRDefault="009B40D3" w:rsidP="009B40D3">
      <w:pPr>
        <w:numPr>
          <w:ilvl w:val="0"/>
          <w:numId w:val="6"/>
        </w:numPr>
      </w:pPr>
      <w:r w:rsidRPr="009B40D3">
        <w:rPr>
          <w:b/>
          <w:bCs/>
        </w:rPr>
        <w:t>Older customers (55+) and young adults (18-24) struggle with creditworthiness.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6. Complaint Rate by Gender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738"/>
        <w:gridCol w:w="3234"/>
      </w:tblGrid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Gender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Complaining Customers (%)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Non-Complaining Customers (%)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Male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16.53%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83.47%</w:t>
            </w:r>
          </w:p>
        </w:tc>
      </w:tr>
      <w:tr w:rsidR="009B40D3" w:rsidRPr="009B40D3" w:rsidTr="009B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Female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25.14%</w:t>
            </w:r>
          </w:p>
        </w:tc>
        <w:tc>
          <w:tcPr>
            <w:tcW w:w="0" w:type="auto"/>
            <w:vAlign w:val="center"/>
            <w:hideMark/>
          </w:tcPr>
          <w:p w:rsidR="009B40D3" w:rsidRPr="009B40D3" w:rsidRDefault="009B40D3" w:rsidP="009B40D3">
            <w:r w:rsidRPr="009B40D3">
              <w:t>74.86%</w:t>
            </w:r>
          </w:p>
        </w:tc>
      </w:tr>
    </w:tbl>
    <w:p w:rsidR="009B40D3" w:rsidRPr="009B40D3" w:rsidRDefault="009B40D3" w:rsidP="009B40D3">
      <w:r w:rsidRPr="009B40D3">
        <w:rPr>
          <w:b/>
          <w:bCs/>
        </w:rPr>
        <w:t>Insights:</w:t>
      </w:r>
    </w:p>
    <w:p w:rsidR="009B40D3" w:rsidRPr="009B40D3" w:rsidRDefault="009B40D3" w:rsidP="009B40D3">
      <w:pPr>
        <w:numPr>
          <w:ilvl w:val="0"/>
          <w:numId w:val="7"/>
        </w:numPr>
      </w:pPr>
      <w:r w:rsidRPr="009B40D3">
        <w:rPr>
          <w:b/>
          <w:bCs/>
        </w:rPr>
        <w:t>More female customers report complaints (25.14%) compared to males (16.53%).</w:t>
      </w:r>
    </w:p>
    <w:p w:rsidR="009B40D3" w:rsidRPr="009B40D3" w:rsidRDefault="009B40D3" w:rsidP="009B40D3">
      <w:pPr>
        <w:numPr>
          <w:ilvl w:val="0"/>
          <w:numId w:val="7"/>
        </w:numPr>
      </w:pPr>
      <w:r w:rsidRPr="009B40D3">
        <w:rPr>
          <w:b/>
          <w:bCs/>
        </w:rPr>
        <w:t>The majority of customers do not complain (74-83% satisfaction levels).</w:t>
      </w:r>
    </w:p>
    <w:p w:rsidR="009B40D3" w:rsidRPr="009B40D3" w:rsidRDefault="009B40D3" w:rsidP="009B40D3">
      <w:r w:rsidRPr="009B40D3">
        <w:pict>
          <v:rect id="_x0000_i1050" style="width:0;height:1.5pt" o:hralign="center" o:hrstd="t" o:hr="t" fillcolor="#a0a0a0" stroked="f"/>
        </w:pic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3. Key DAX Measures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Active = CALCULATE(COUNTROWS(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 xml:space="preserve">), 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IsActiveMember</w:t>
      </w:r>
      <w:proofErr w:type="spellEnd"/>
      <w:r w:rsidRPr="009B40D3">
        <w:rPr>
          <w:b/>
          <w:bCs/>
          <w:highlight w:val="yellow"/>
        </w:rPr>
        <w:t>] = 1)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Active Member Percentage = DIVIDE([Active], 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>), 0)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Attribute = CALCULATE(COUNTROWS(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 xml:space="preserve">), 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IsActiveMember</w:t>
      </w:r>
      <w:proofErr w:type="spellEnd"/>
      <w:r w:rsidRPr="009B40D3">
        <w:rPr>
          <w:b/>
          <w:bCs/>
          <w:highlight w:val="yellow"/>
        </w:rPr>
        <w:t>] = 0)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  <w:highlight w:val="yellow"/>
        </w:rPr>
        <w:t>Average Credit Score = AVERAGE(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CreditScore</w:t>
      </w:r>
      <w:proofErr w:type="spellEnd"/>
      <w:r w:rsidRPr="009B40D3">
        <w:rPr>
          <w:b/>
          <w:bCs/>
          <w:highlight w:val="yellow"/>
        </w:rPr>
        <w:t>])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lastRenderedPageBreak/>
        <w:t>Avg Salary = VAR a = CALCULATE(AVERAGE(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EstimatedSalary</w:t>
      </w:r>
      <w:proofErr w:type="spellEnd"/>
      <w:r w:rsidRPr="009B40D3">
        <w:rPr>
          <w:b/>
          <w:bCs/>
          <w:highlight w:val="yellow"/>
        </w:rPr>
        <w:t>])) RETURN a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Complain Customer = CALCULATE(COUNTROWS(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 xml:space="preserve">), 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gramEnd"/>
      <w:r w:rsidRPr="009B40D3">
        <w:rPr>
          <w:b/>
          <w:bCs/>
          <w:highlight w:val="yellow"/>
        </w:rPr>
        <w:t>Complain] = 1)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Customer with Credit Card = CALCULATE(COUNTROWS(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 xml:space="preserve">), 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HasCrCard</w:t>
      </w:r>
      <w:proofErr w:type="spellEnd"/>
      <w:r w:rsidRPr="009B40D3">
        <w:rPr>
          <w:b/>
          <w:bCs/>
          <w:highlight w:val="yellow"/>
        </w:rPr>
        <w:t>] = 1)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Customer without Credit Card = CALCULATE(COUNTROWS(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 xml:space="preserve">), 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HasCrCard</w:t>
      </w:r>
      <w:proofErr w:type="spellEnd"/>
      <w:r w:rsidRPr="009B40D3">
        <w:rPr>
          <w:b/>
          <w:bCs/>
          <w:highlight w:val="yellow"/>
        </w:rPr>
        <w:t>] = 0)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Headcount = DISTINCTCOUNT(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CustomerId</w:t>
      </w:r>
      <w:proofErr w:type="spellEnd"/>
      <w:r w:rsidRPr="009B40D3">
        <w:rPr>
          <w:b/>
          <w:bCs/>
          <w:highlight w:val="yellow"/>
        </w:rPr>
        <w:t>])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Not Complain Customer = CALCULATE(COUNTROWS(</w:t>
      </w:r>
      <w:proofErr w:type="spellStart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 xml:space="preserve">), 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gramEnd"/>
      <w:r w:rsidRPr="009B40D3">
        <w:rPr>
          <w:b/>
          <w:bCs/>
          <w:highlight w:val="yellow"/>
        </w:rPr>
        <w:t>Complain] = 0)</w:t>
      </w:r>
    </w:p>
    <w:p w:rsidR="009B40D3" w:rsidRPr="009B40D3" w:rsidRDefault="009B40D3" w:rsidP="009B40D3">
      <w:pPr>
        <w:rPr>
          <w:b/>
          <w:bCs/>
          <w:highlight w:val="yellow"/>
        </w:rPr>
      </w:pPr>
      <w:r w:rsidRPr="009B40D3">
        <w:rPr>
          <w:b/>
          <w:bCs/>
          <w:highlight w:val="yellow"/>
        </w:rPr>
        <w:t>Total Balance = SUM(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gramEnd"/>
      <w:r w:rsidRPr="009B40D3">
        <w:rPr>
          <w:b/>
          <w:bCs/>
          <w:highlight w:val="yellow"/>
        </w:rPr>
        <w:t>Balance])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  <w:highlight w:val="yellow"/>
        </w:rPr>
        <w:t>Total Customer Salary = SUM(</w:t>
      </w:r>
      <w:proofErr w:type="spellStart"/>
      <w:r w:rsidRPr="009B40D3">
        <w:rPr>
          <w:b/>
          <w:bCs/>
          <w:highlight w:val="yellow"/>
        </w:rPr>
        <w:t>HR_Banking_</w:t>
      </w:r>
      <w:proofErr w:type="gramStart"/>
      <w:r w:rsidRPr="009B40D3">
        <w:rPr>
          <w:b/>
          <w:bCs/>
          <w:highlight w:val="yellow"/>
        </w:rPr>
        <w:t>Analytics</w:t>
      </w:r>
      <w:proofErr w:type="spellEnd"/>
      <w:r w:rsidRPr="009B40D3">
        <w:rPr>
          <w:b/>
          <w:bCs/>
          <w:highlight w:val="yellow"/>
        </w:rPr>
        <w:t>[</w:t>
      </w:r>
      <w:proofErr w:type="spellStart"/>
      <w:proofErr w:type="gramEnd"/>
      <w:r w:rsidRPr="009B40D3">
        <w:rPr>
          <w:b/>
          <w:bCs/>
          <w:highlight w:val="yellow"/>
        </w:rPr>
        <w:t>EstimatedSalary</w:t>
      </w:r>
      <w:proofErr w:type="spellEnd"/>
      <w:r w:rsidRPr="009B40D3">
        <w:rPr>
          <w:b/>
          <w:bCs/>
          <w:highlight w:val="yellow"/>
        </w:rPr>
        <w:t>])</w: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  <w:highlight w:val="yellow"/>
        </w:rPr>
        <w:t xml:space="preserve">Total Points Earned = </w:t>
      </w:r>
      <w:proofErr w:type="gramStart"/>
      <w:r w:rsidRPr="009B40D3">
        <w:rPr>
          <w:b/>
          <w:bCs/>
          <w:highlight w:val="yellow"/>
        </w:rPr>
        <w:t>SUM(</w:t>
      </w:r>
      <w:proofErr w:type="spellStart"/>
      <w:proofErr w:type="gramEnd"/>
      <w:r w:rsidRPr="009B40D3">
        <w:rPr>
          <w:b/>
          <w:bCs/>
          <w:highlight w:val="yellow"/>
        </w:rPr>
        <w:t>HR_Banking_Analytics</w:t>
      </w:r>
      <w:proofErr w:type="spellEnd"/>
      <w:r w:rsidRPr="009B40D3">
        <w:rPr>
          <w:b/>
          <w:bCs/>
          <w:highlight w:val="yellow"/>
        </w:rPr>
        <w:t>[Point Earned])</w:t>
      </w:r>
    </w:p>
    <w:p w:rsidR="009B40D3" w:rsidRPr="009B40D3" w:rsidRDefault="009B40D3" w:rsidP="009B40D3">
      <w:r w:rsidRPr="009B40D3">
        <w:pict>
          <v:rect id="_x0000_i1051" style="width:0;height:1.5pt" o:hralign="center" o:hrstd="t" o:hr="t" fillcolor="#a0a0a0" stroked="f"/>
        </w:pic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t>4. Recommendations</w:t>
      </w:r>
    </w:p>
    <w:p w:rsidR="009B40D3" w:rsidRPr="009B40D3" w:rsidRDefault="009B40D3" w:rsidP="009B40D3">
      <w:pPr>
        <w:numPr>
          <w:ilvl w:val="0"/>
          <w:numId w:val="8"/>
        </w:numPr>
      </w:pPr>
      <w:r w:rsidRPr="009B40D3">
        <w:rPr>
          <w:b/>
          <w:bCs/>
        </w:rPr>
        <w:t>Increase Credit Card Adoption:</w:t>
      </w:r>
    </w:p>
    <w:p w:rsidR="009B40D3" w:rsidRPr="009B40D3" w:rsidRDefault="009B40D3" w:rsidP="009B40D3">
      <w:pPr>
        <w:numPr>
          <w:ilvl w:val="1"/>
          <w:numId w:val="8"/>
        </w:numPr>
      </w:pPr>
      <w:r w:rsidRPr="009B40D3">
        <w:t>Target female customers with promotions to boost credit card usage.</w:t>
      </w:r>
    </w:p>
    <w:p w:rsidR="009B40D3" w:rsidRPr="009B40D3" w:rsidRDefault="009B40D3" w:rsidP="009B40D3">
      <w:pPr>
        <w:numPr>
          <w:ilvl w:val="0"/>
          <w:numId w:val="8"/>
        </w:numPr>
      </w:pPr>
      <w:r w:rsidRPr="009B40D3">
        <w:rPr>
          <w:b/>
          <w:bCs/>
        </w:rPr>
        <w:t>Revenue Optimization:</w:t>
      </w:r>
    </w:p>
    <w:p w:rsidR="009B40D3" w:rsidRPr="009B40D3" w:rsidRDefault="009B40D3" w:rsidP="009B40D3">
      <w:pPr>
        <w:numPr>
          <w:ilvl w:val="1"/>
          <w:numId w:val="8"/>
        </w:numPr>
      </w:pPr>
      <w:r w:rsidRPr="009B40D3">
        <w:t xml:space="preserve">Offer incentives on </w:t>
      </w:r>
      <w:r w:rsidRPr="009B40D3">
        <w:rPr>
          <w:b/>
          <w:bCs/>
        </w:rPr>
        <w:t>SILVER &amp; PLATINUM</w:t>
      </w:r>
      <w:r w:rsidRPr="009B40D3">
        <w:t xml:space="preserve"> cards to increase spending.</w:t>
      </w:r>
    </w:p>
    <w:p w:rsidR="009B40D3" w:rsidRPr="009B40D3" w:rsidRDefault="009B40D3" w:rsidP="009B40D3">
      <w:pPr>
        <w:numPr>
          <w:ilvl w:val="0"/>
          <w:numId w:val="8"/>
        </w:numPr>
      </w:pPr>
      <w:r w:rsidRPr="009B40D3">
        <w:rPr>
          <w:b/>
          <w:bCs/>
        </w:rPr>
        <w:t>Age-Based Financial Strategies:</w:t>
      </w:r>
    </w:p>
    <w:p w:rsidR="009B40D3" w:rsidRPr="009B40D3" w:rsidRDefault="009B40D3" w:rsidP="009B40D3">
      <w:pPr>
        <w:numPr>
          <w:ilvl w:val="1"/>
          <w:numId w:val="8"/>
        </w:numPr>
      </w:pPr>
      <w:r w:rsidRPr="009B40D3">
        <w:t>Provide tailored financial products based on salary trends.</w:t>
      </w:r>
    </w:p>
    <w:p w:rsidR="009B40D3" w:rsidRPr="009B40D3" w:rsidRDefault="009B40D3" w:rsidP="009B40D3">
      <w:pPr>
        <w:numPr>
          <w:ilvl w:val="0"/>
          <w:numId w:val="8"/>
        </w:numPr>
      </w:pPr>
      <w:r w:rsidRPr="009B40D3">
        <w:rPr>
          <w:b/>
          <w:bCs/>
        </w:rPr>
        <w:t>Credit Education &amp; Support:</w:t>
      </w:r>
    </w:p>
    <w:p w:rsidR="009B40D3" w:rsidRPr="009B40D3" w:rsidRDefault="009B40D3" w:rsidP="009B40D3">
      <w:pPr>
        <w:numPr>
          <w:ilvl w:val="1"/>
          <w:numId w:val="8"/>
        </w:numPr>
      </w:pPr>
      <w:r w:rsidRPr="009B40D3">
        <w:t>Launch credit-building programs for younger and older customers.</w:t>
      </w:r>
    </w:p>
    <w:p w:rsidR="009B40D3" w:rsidRPr="009B40D3" w:rsidRDefault="009B40D3" w:rsidP="009B40D3">
      <w:pPr>
        <w:numPr>
          <w:ilvl w:val="0"/>
          <w:numId w:val="8"/>
        </w:numPr>
      </w:pPr>
      <w:r w:rsidRPr="009B40D3">
        <w:rPr>
          <w:b/>
          <w:bCs/>
        </w:rPr>
        <w:t>Enhance Customer Satisfaction:</w:t>
      </w:r>
    </w:p>
    <w:p w:rsidR="009B40D3" w:rsidRPr="009B40D3" w:rsidRDefault="009B40D3" w:rsidP="009B40D3">
      <w:pPr>
        <w:numPr>
          <w:ilvl w:val="1"/>
          <w:numId w:val="8"/>
        </w:numPr>
      </w:pPr>
      <w:r w:rsidRPr="009B40D3">
        <w:t xml:space="preserve">Improve service quality to reduce </w:t>
      </w:r>
      <w:r w:rsidRPr="009B40D3">
        <w:rPr>
          <w:b/>
          <w:bCs/>
        </w:rPr>
        <w:t>female customer complaints</w:t>
      </w:r>
      <w:r w:rsidRPr="009B40D3">
        <w:t>.</w:t>
      </w:r>
    </w:p>
    <w:p w:rsidR="009B40D3" w:rsidRPr="009B40D3" w:rsidRDefault="009B40D3" w:rsidP="009B40D3">
      <w:r w:rsidRPr="009B40D3">
        <w:pict>
          <v:rect id="_x0000_i1052" style="width:0;height:1.5pt" o:hralign="center" o:hrstd="t" o:hr="t" fillcolor="#a0a0a0" stroked="f"/>
        </w:pict>
      </w:r>
    </w:p>
    <w:p w:rsidR="009B40D3" w:rsidRPr="009B40D3" w:rsidRDefault="009B40D3" w:rsidP="009B40D3">
      <w:pPr>
        <w:rPr>
          <w:b/>
          <w:bCs/>
        </w:rPr>
      </w:pPr>
      <w:r w:rsidRPr="009B40D3">
        <w:rPr>
          <w:b/>
          <w:bCs/>
        </w:rPr>
        <w:lastRenderedPageBreak/>
        <w:t>5. Conclusion</w:t>
      </w:r>
    </w:p>
    <w:p w:rsidR="009B40D3" w:rsidRPr="009B40D3" w:rsidRDefault="009B40D3" w:rsidP="009B40D3">
      <w:r w:rsidRPr="009B40D3">
        <w:t xml:space="preserve">This analysis provides critical insights into </w:t>
      </w:r>
      <w:r w:rsidRPr="009B40D3">
        <w:rPr>
          <w:b/>
          <w:bCs/>
        </w:rPr>
        <w:t>customer behavior, financial trends, and attrition risks</w:t>
      </w:r>
      <w:r w:rsidRPr="009B40D3">
        <w:t xml:space="preserve">. By leveraging these findings, banks can refine their strategies to </w:t>
      </w:r>
      <w:r w:rsidRPr="009B40D3">
        <w:rPr>
          <w:b/>
          <w:bCs/>
        </w:rPr>
        <w:t>boost engagement, optimize revenue, and enhance customer retention.</w:t>
      </w:r>
    </w:p>
    <w:p w:rsidR="009B40D3" w:rsidRDefault="009B40D3"/>
    <w:sectPr w:rsidR="009B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24E"/>
    <w:multiLevelType w:val="multilevel"/>
    <w:tmpl w:val="E576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C05B9"/>
    <w:multiLevelType w:val="multilevel"/>
    <w:tmpl w:val="645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B1C3F"/>
    <w:multiLevelType w:val="multilevel"/>
    <w:tmpl w:val="BD7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47C06"/>
    <w:multiLevelType w:val="multilevel"/>
    <w:tmpl w:val="A8D6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3782C"/>
    <w:multiLevelType w:val="multilevel"/>
    <w:tmpl w:val="DEC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D6FA7"/>
    <w:multiLevelType w:val="multilevel"/>
    <w:tmpl w:val="2EA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2090F"/>
    <w:multiLevelType w:val="multilevel"/>
    <w:tmpl w:val="8EB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F04"/>
    <w:multiLevelType w:val="multilevel"/>
    <w:tmpl w:val="5360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374944">
    <w:abstractNumId w:val="2"/>
  </w:num>
  <w:num w:numId="2" w16cid:durableId="1773355865">
    <w:abstractNumId w:val="7"/>
  </w:num>
  <w:num w:numId="3" w16cid:durableId="287051945">
    <w:abstractNumId w:val="4"/>
  </w:num>
  <w:num w:numId="4" w16cid:durableId="1245455437">
    <w:abstractNumId w:val="6"/>
  </w:num>
  <w:num w:numId="5" w16cid:durableId="1969432834">
    <w:abstractNumId w:val="0"/>
  </w:num>
  <w:num w:numId="6" w16cid:durableId="1542204934">
    <w:abstractNumId w:val="5"/>
  </w:num>
  <w:num w:numId="7" w16cid:durableId="790827794">
    <w:abstractNumId w:val="1"/>
  </w:num>
  <w:num w:numId="8" w16cid:durableId="921260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3"/>
    <w:rsid w:val="009B40D3"/>
    <w:rsid w:val="00C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BF46"/>
  <w15:chartTrackingRefBased/>
  <w15:docId w15:val="{8E693EDF-1566-4912-9D18-B4AED29F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Oyatunde Michael</dc:creator>
  <cp:keywords/>
  <dc:description/>
  <cp:lastModifiedBy>Oyatunde Michael</cp:lastModifiedBy>
  <cp:revision>1</cp:revision>
  <dcterms:created xsi:type="dcterms:W3CDTF">2025-03-07T07:12:00Z</dcterms:created>
  <dcterms:modified xsi:type="dcterms:W3CDTF">2025-03-07T07:16:00Z</dcterms:modified>
</cp:coreProperties>
</file>