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aunch-checklist-and-metrics-tracker"/>
    <w:p>
      <w:pPr>
        <w:pStyle w:val="Heading1"/>
      </w:pPr>
      <w:r>
        <w:t xml:space="preserve">Launch Checklist and Metrics Tracker</w:t>
      </w:r>
    </w:p>
    <w:p>
      <w:pPr>
        <w:pStyle w:val="FirstParagraph"/>
      </w:pPr>
      <w:r>
        <w:rPr>
          <w:b/>
          <w:bCs/>
        </w:rPr>
        <w:t xml:space="preserve">Sprint Module 3.4 — Estimated time: 30 minutes to verify, then track daily</w:t>
      </w:r>
    </w:p>
    <w:p>
      <w:r>
        <w:pict>
          <v:rect style="width:0;height:1.5pt" o:hralign="center" o:hrstd="t" o:hr="t"/>
        </w:pict>
      </w:r>
    </w:p>
    <w:bookmarkStart w:id="9" w:name="pre-launch-checklist"/>
    <w:p>
      <w:pPr>
        <w:pStyle w:val="Heading2"/>
      </w:pPr>
      <w:r>
        <w:t xml:space="preserve">Pre-Launch Checklist</w:t>
      </w:r>
    </w:p>
    <w:p>
      <w:pPr>
        <w:pStyle w:val="FirstParagraph"/>
      </w:pPr>
      <w:r>
        <w:t xml:space="preserve">Go through every item before you publish your campaign. One missed step can waste your entire budget.</w:t>
      </w:r>
    </w:p>
    <w:p>
      <w:pPr>
        <w:pStyle w:val="Compact"/>
        <w:numPr>
          <w:ilvl w:val="0"/>
          <w:numId w:val="1001"/>
        </w:numPr>
      </w:pPr>
      <w:r>
        <w:t xml:space="preserve">1. Meta Business Suite account set up</w:t>
      </w:r>
    </w:p>
    <w:p>
      <w:pPr>
        <w:pStyle w:val="Compact"/>
        <w:numPr>
          <w:ilvl w:val="0"/>
          <w:numId w:val="1002"/>
        </w:numPr>
      </w:pPr>
      <w:r>
        <w:t xml:space="preserve">2. Ad account created and payment method added</w:t>
      </w:r>
    </w:p>
    <w:p>
      <w:pPr>
        <w:pStyle w:val="Compact"/>
        <w:numPr>
          <w:ilvl w:val="0"/>
          <w:numId w:val="1003"/>
        </w:numPr>
      </w:pPr>
      <w:r>
        <w:t xml:space="preserve">3. Meta pixel created in Events Manager</w:t>
      </w:r>
    </w:p>
    <w:p>
      <w:pPr>
        <w:pStyle w:val="Compact"/>
        <w:numPr>
          <w:ilvl w:val="0"/>
          <w:numId w:val="1004"/>
        </w:numPr>
      </w:pPr>
      <w:r>
        <w:t xml:space="preserve">4. Pixel installed on landing page (verify: visit page, check Events Manager for</w:t>
      </w:r>
      <w:r>
        <w:t xml:space="preserve"> </w:t>
      </w:r>
      <w:r>
        <w:t xml:space="preserve">“PageView”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5. Pixel installed on thank you page (verify: same method)</w:t>
      </w:r>
    </w:p>
    <w:p>
      <w:pPr>
        <w:pStyle w:val="Compact"/>
        <w:numPr>
          <w:ilvl w:val="0"/>
          <w:numId w:val="1006"/>
        </w:numPr>
      </w:pPr>
      <w:r>
        <w:t xml:space="preserve">6. Purchase event configured (fires when someone completes checkout)</w:t>
      </w:r>
    </w:p>
    <w:p>
      <w:pPr>
        <w:pStyle w:val="Compact"/>
        <w:numPr>
          <w:ilvl w:val="0"/>
          <w:numId w:val="1007"/>
        </w:numPr>
      </w:pPr>
      <w:r>
        <w:t xml:space="preserve">7. Test purchase completed (Stripe test mode — full flow from ad click to thank you page)</w:t>
      </w:r>
    </w:p>
    <w:p>
      <w:pPr>
        <w:pStyle w:val="Compact"/>
        <w:numPr>
          <w:ilvl w:val="0"/>
          <w:numId w:val="1008"/>
        </w:numPr>
      </w:pPr>
      <w:r>
        <w:t xml:space="preserve">8. Landing page loads correctly on mobile</w:t>
      </w:r>
    </w:p>
    <w:p>
      <w:pPr>
        <w:pStyle w:val="Compact"/>
        <w:numPr>
          <w:ilvl w:val="0"/>
          <w:numId w:val="1009"/>
        </w:numPr>
      </w:pPr>
      <w:r>
        <w:t xml:space="preserve">9. Landing page loads correctly on desktop</w:t>
      </w:r>
    </w:p>
    <w:p>
      <w:pPr>
        <w:pStyle w:val="Compact"/>
        <w:numPr>
          <w:ilvl w:val="0"/>
          <w:numId w:val="1010"/>
        </w:numPr>
      </w:pPr>
      <w:r>
        <w:t xml:space="preserve">10. Checkout page working (price correct, bumps displaying)</w:t>
      </w:r>
    </w:p>
    <w:p>
      <w:pPr>
        <w:pStyle w:val="Compact"/>
        <w:numPr>
          <w:ilvl w:val="0"/>
          <w:numId w:val="1011"/>
        </w:numPr>
      </w:pPr>
      <w:r>
        <w:t xml:space="preserve">11. Email automation triggers on purchase</w:t>
      </w:r>
    </w:p>
    <w:p>
      <w:pPr>
        <w:pStyle w:val="Compact"/>
        <w:numPr>
          <w:ilvl w:val="0"/>
          <w:numId w:val="1012"/>
        </w:numPr>
      </w:pPr>
      <w:r>
        <w:t xml:space="preserve">12. Bump offers displaying correctly on checkout</w:t>
      </w:r>
    </w:p>
    <w:p>
      <w:pPr>
        <w:pStyle w:val="Compact"/>
        <w:numPr>
          <w:ilvl w:val="0"/>
          <w:numId w:val="1013"/>
        </w:numPr>
      </w:pPr>
      <w:r>
        <w:t xml:space="preserve">13. Thank you page shows after purchase</w:t>
      </w:r>
    </w:p>
    <w:p>
      <w:pPr>
        <w:pStyle w:val="Compact"/>
        <w:numPr>
          <w:ilvl w:val="0"/>
          <w:numId w:val="1014"/>
        </w:numPr>
      </w:pPr>
      <w:r>
        <w:t xml:space="preserve">14. Ad copy written (3 variations from Module 3.2)</w:t>
      </w:r>
    </w:p>
    <w:p>
      <w:pPr>
        <w:pStyle w:val="Compact"/>
        <w:numPr>
          <w:ilvl w:val="0"/>
          <w:numId w:val="1015"/>
        </w:numPr>
      </w:pPr>
      <w:r>
        <w:t xml:space="preserve">15. Ad creative ready (images or video from Module 3.3)</w:t>
      </w:r>
    </w:p>
    <w:p>
      <w:pPr>
        <w:pStyle w:val="FirstParagraph"/>
      </w:pPr>
      <w:r>
        <w:rPr>
          <w:b/>
          <w:bCs/>
        </w:rPr>
        <w:t xml:space="preserve">All 15 checked?</w:t>
      </w:r>
      <w:r>
        <w:t xml:space="preserve"> </w:t>
      </w:r>
      <w:r>
        <w:t xml:space="preserve">You’re ready to publish.</w:t>
      </w:r>
    </w:p>
    <w:p>
      <w:r>
        <w:pict>
          <v:rect style="width:0;height:1.5pt" o:hralign="center" o:hrstd="t" o:hr="t"/>
        </w:pict>
      </w:r>
    </w:p>
    <w:bookmarkEnd w:id="9"/>
    <w:bookmarkStart w:id="12" w:name="first-48-hours-what-to-expect"/>
    <w:p>
      <w:pPr>
        <w:pStyle w:val="Heading2"/>
      </w:pPr>
      <w:r>
        <w:t xml:space="preserve">First 48 Hours: What to Expect</w:t>
      </w:r>
    </w:p>
    <w:bookmarkStart w:id="10" w:name="the-learning-phase"/>
    <w:p>
      <w:pPr>
        <w:pStyle w:val="Heading3"/>
      </w:pPr>
      <w:r>
        <w:t xml:space="preserve">The Learning Phase</w:t>
      </w:r>
    </w:p>
    <w:p>
      <w:pPr>
        <w:pStyle w:val="FirstParagraph"/>
      </w:pPr>
      <w:r>
        <w:t xml:space="preserve">When you publish a new campaign, Meta enters a</w:t>
      </w:r>
      <w:r>
        <w:t xml:space="preserve"> </w:t>
      </w:r>
      <w:r>
        <w:t xml:space="preserve">“learning phase.”</w:t>
      </w:r>
      <w:r>
        <w:t xml:space="preserve"> </w:t>
      </w:r>
      <w:r>
        <w:t xml:space="preserve">This means:</w:t>
      </w:r>
    </w:p>
    <w:p>
      <w:pPr>
        <w:pStyle w:val="Compact"/>
        <w:numPr>
          <w:ilvl w:val="0"/>
          <w:numId w:val="1016"/>
        </w:numPr>
      </w:pPr>
      <w:r>
        <w:t xml:space="preserve">Meta is testing who to show your ads to</w:t>
      </w:r>
    </w:p>
    <w:p>
      <w:pPr>
        <w:pStyle w:val="Compact"/>
        <w:numPr>
          <w:ilvl w:val="0"/>
          <w:numId w:val="1016"/>
        </w:numPr>
      </w:pPr>
      <w:r>
        <w:t xml:space="preserve">Performance will be inconsistent (some hours great, some terrible)</w:t>
      </w:r>
    </w:p>
    <w:p>
      <w:pPr>
        <w:pStyle w:val="Compact"/>
        <w:numPr>
          <w:ilvl w:val="0"/>
          <w:numId w:val="1016"/>
        </w:numPr>
      </w:pPr>
      <w:r>
        <w:t xml:space="preserve">This is normal. Don’t panic.</w:t>
      </w:r>
    </w:p>
    <w:p>
      <w:pPr>
        <w:pStyle w:val="Compact"/>
        <w:numPr>
          <w:ilvl w:val="0"/>
          <w:numId w:val="1016"/>
        </w:numPr>
      </w:pPr>
      <w:r>
        <w:t xml:space="preserve">The learning phase typically lasts 3-7 days or until you get ~50 conversions</w:t>
      </w:r>
    </w:p>
    <w:bookmarkEnd w:id="10"/>
    <w:bookmarkStart w:id="11" w:name="the-rules-for-the-first-48-hours"/>
    <w:p>
      <w:pPr>
        <w:pStyle w:val="Heading3"/>
      </w:pPr>
      <w:r>
        <w:t xml:space="preserve">The Rules for the First 48 Hours</w:t>
      </w:r>
    </w:p>
    <w:p>
      <w:pPr>
        <w:pStyle w:val="FirstParagraph"/>
      </w:pPr>
      <w:r>
        <w:rPr>
          <w:b/>
          <w:bCs/>
        </w:rPr>
        <w:t xml:space="preserve">Do NOT:</w:t>
      </w:r>
      <w:r>
        <w:t xml:space="preserve"> </w:t>
      </w:r>
      <w:r>
        <w:t xml:space="preserve">- Turn off ads</w:t>
      </w:r>
      <w:r>
        <w:t xml:space="preserve"> </w:t>
      </w:r>
      <w:r>
        <w:t xml:space="preserve">- Change the budget</w:t>
      </w:r>
      <w:r>
        <w:t xml:space="preserve"> </w:t>
      </w:r>
      <w:r>
        <w:t xml:space="preserve">- Edit the ad copy or creative</w:t>
      </w:r>
      <w:r>
        <w:t xml:space="preserve"> </w:t>
      </w:r>
      <w:r>
        <w:t xml:space="preserve">- Panic about numbers</w:t>
      </w:r>
    </w:p>
    <w:p>
      <w:pPr>
        <w:pStyle w:val="BodyText"/>
      </w:pPr>
      <w:r>
        <w:rPr>
          <w:b/>
          <w:bCs/>
        </w:rPr>
        <w:t xml:space="preserve">DO:</w:t>
      </w:r>
      <w:r>
        <w:t xml:space="preserve"> </w:t>
      </w:r>
      <w:r>
        <w:t xml:space="preserve">- Check once in the morning, once at night</w:t>
      </w:r>
      <w:r>
        <w:t xml:space="preserve"> </w:t>
      </w:r>
      <w:r>
        <w:t xml:space="preserve">- Note the numbers in your tracker (below)</w:t>
      </w:r>
      <w:r>
        <w:t xml:space="preserve"> </w:t>
      </w:r>
      <w:r>
        <w:t xml:space="preserve">- Watch for: are impressions being delivered? Are people clicking?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he-3-metrics-that-matter-at-launch"/>
    <w:p>
      <w:pPr>
        <w:pStyle w:val="Heading2"/>
      </w:pPr>
      <w:r>
        <w:t xml:space="preserve">The 3 Metrics That Matter at Launch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CTR (click-through rate):</w:t>
      </w:r>
      <w:r>
        <w:t xml:space="preserve"> </w:t>
      </w:r>
      <w:r>
        <w:t xml:space="preserve">Are people clicking your ad? Healthy range: above 1%. Find it in Ads Manager, Campaigns view.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CPC (cost per click):</w:t>
      </w:r>
      <w:r>
        <w:t xml:space="preserve"> </w:t>
      </w:r>
      <w:r>
        <w:t xml:space="preserve">How much does each click cost? Healthy range: under 3 for coaching. Find it in Ads Manager, Campaigns view.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LP Conversion Rate:</w:t>
      </w:r>
      <w:r>
        <w:t xml:space="preserve"> </w:t>
      </w:r>
      <w:r>
        <w:t xml:space="preserve">Are clicks turning into buyers? Healthy range: 2-5% for cold traffic. Find it in GHL or Stripe (sales / page views).</w:t>
      </w:r>
    </w:p>
    <w:p>
      <w:pPr>
        <w:pStyle w:val="FirstParagraph"/>
      </w:pPr>
      <w:r>
        <w:rPr>
          <w:b/>
          <w:bCs/>
        </w:rPr>
        <w:t xml:space="preserve">After 48 hours, you care about: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CPA (cost per acquisition):</w:t>
      </w:r>
      <w:r>
        <w:t xml:space="preserve"> </w:t>
      </w:r>
      <w:r>
        <w:t xml:space="preserve">How much per sale? Target: under 100.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AOV (average order value):</w:t>
      </w:r>
      <w:r>
        <w:t xml:space="preserve"> </w:t>
      </w:r>
      <w:r>
        <w:t xml:space="preserve">Revenue per buyer? Target: 100+ (with bumps).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ROAS (return on ad spend):</w:t>
      </w:r>
      <w:r>
        <w:t xml:space="preserve"> </w:t>
      </w:r>
      <w:r>
        <w:t xml:space="preserve">Revenue / spend? Target: above 1.0 to break even.</w:t>
      </w:r>
    </w:p>
    <w:p>
      <w:r>
        <w:pict>
          <v:rect style="width:0;height:1.5pt" o:hralign="center" o:hrstd="t" o:hr="t"/>
        </w:pict>
      </w:r>
    </w:p>
    <w:bookmarkEnd w:id="13"/>
    <w:bookmarkStart w:id="14" w:name="daily-metrics-tracker"/>
    <w:p>
      <w:pPr>
        <w:pStyle w:val="Heading2"/>
      </w:pPr>
      <w:r>
        <w:t xml:space="preserve">Daily Metrics Tracker</w:t>
      </w:r>
    </w:p>
    <w:p>
      <w:pPr>
        <w:pStyle w:val="FirstParagraph"/>
      </w:pPr>
      <w:r>
        <w:t xml:space="preserve">Fill this in every day. The patterns are in the trends, not single days.</w:t>
      </w:r>
    </w:p>
    <w:p>
      <w:pPr>
        <w:pStyle w:val="BodyText"/>
      </w:pPr>
      <w:r>
        <w:rPr>
          <w:b/>
          <w:bCs/>
        </w:rPr>
        <w:t xml:space="preserve">Day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11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12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13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Day 14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Impressions: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Views: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How to calculate: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</w:t>
      </w:r>
      <w:r>
        <w:t xml:space="preserve"> </w:t>
      </w:r>
      <w:r>
        <w:t xml:space="preserve">= (Clicks / Impressions) x 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CPC</w:t>
      </w:r>
      <w:r>
        <w:t xml:space="preserve"> </w:t>
      </w:r>
      <w:r>
        <w:t xml:space="preserve">= Spend / Clicks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</w:t>
      </w:r>
      <w:r>
        <w:t xml:space="preserve"> </w:t>
      </w:r>
      <w:r>
        <w:t xml:space="preserve">= Spend / Sales</w:t>
      </w:r>
    </w:p>
    <w:p>
      <w:r>
        <w:pict>
          <v:rect style="width:0;height:1.5pt" o:hralign="center" o:hrstd="t" o:hr="t"/>
        </w:pict>
      </w:r>
    </w:p>
    <w:bookmarkEnd w:id="14"/>
    <w:bookmarkStart w:id="15" w:name="benchmark-ranges"/>
    <w:p>
      <w:pPr>
        <w:pStyle w:val="Heading2"/>
      </w:pPr>
      <w:r>
        <w:t xml:space="preserve">Benchmark Ranges</w:t>
      </w:r>
    </w:p>
    <w:p>
      <w:pPr>
        <w:pStyle w:val="FirstParagraph"/>
      </w:pPr>
      <w:r>
        <w:t xml:space="preserve">Use these to judge your numbers. Don’t compare to day 1 — compare to day 7+.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CTR:</w:t>
      </w:r>
      <w:r>
        <w:t xml:space="preserve"> </w:t>
      </w:r>
      <w:r>
        <w:t xml:space="preserve">Below average = under 0.5%. Average = 0.5-1%. Good = 1-2%. Great = above 2%.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CPC:</w:t>
      </w:r>
      <w:r>
        <w:t xml:space="preserve"> </w:t>
      </w:r>
      <w:r>
        <w:t xml:space="preserve">Below average = above 5. Average = 3-5. Good = 1-3. Great = under 1.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LP Conversion:</w:t>
      </w:r>
      <w:r>
        <w:t xml:space="preserve"> </w:t>
      </w:r>
      <w:r>
        <w:t xml:space="preserve">Below average = under 1%. Average = 1-2%. Good = 2-5%. Great = above 5%.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CPA:</w:t>
      </w:r>
      <w:r>
        <w:t xml:space="preserve"> </w:t>
      </w:r>
      <w:r>
        <w:t xml:space="preserve">Below average = above 150. Average = 100-150. Good = 50-100. Great = under 50.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AOV:</w:t>
      </w:r>
      <w:r>
        <w:t xml:space="preserve"> </w:t>
      </w:r>
      <w:r>
        <w:t xml:space="preserve">Below average = under 40. Average = 40-80. Good = 80-120. Great = above 120.</w:t>
      </w:r>
    </w:p>
    <w:p>
      <w:r>
        <w:pict>
          <v:rect style="width:0;height:1.5pt" o:hralign="center" o:hrstd="t" o:hr="t"/>
        </w:pict>
      </w:r>
    </w:p>
    <w:bookmarkEnd w:id="15"/>
    <w:bookmarkStart w:id="16" w:name="when-to-worry-decision-guide"/>
    <w:p>
      <w:pPr>
        <w:pStyle w:val="Heading2"/>
      </w:pPr>
      <w:r>
        <w:t xml:space="preserve">“When to Worry”</w:t>
      </w:r>
      <w:r>
        <w:t xml:space="preserve"> </w:t>
      </w:r>
      <w:r>
        <w:t xml:space="preserve">Decision Guide</w:t>
      </w:r>
    </w:p>
    <w:p>
      <w:pPr>
        <w:pStyle w:val="FirstParagraph"/>
      </w:pPr>
      <w:r>
        <w:rPr>
          <w:b/>
          <w:bCs/>
        </w:rPr>
        <w:t xml:space="preserve">After 48 hours:</w:t>
      </w:r>
      <w:r>
        <w:t xml:space="preserve"> </w:t>
      </w:r>
      <w:r>
        <w:t xml:space="preserve">- Check CTR. Below 0.5% across all ads? Your hooks aren’t working. Write new hooks (don’t change the rest of the ad — just the first line).</w:t>
      </w:r>
    </w:p>
    <w:p>
      <w:pPr>
        <w:pStyle w:val="BodyText"/>
      </w:pPr>
      <w:r>
        <w:rPr>
          <w:b/>
          <w:bCs/>
        </w:rPr>
        <w:t xml:space="preserve">After 100 clicks, 0 sales:</w:t>
      </w:r>
      <w:r>
        <w:t xml:space="preserve"> </w:t>
      </w:r>
      <w:r>
        <w:t xml:space="preserve">- Your landing page has a problem. Review: Is the headline clear? Is there social proof? Is the offer stack compelling? Is the CTA obvious?</w:t>
      </w:r>
    </w:p>
    <w:p>
      <w:pPr>
        <w:pStyle w:val="BodyText"/>
      </w:pPr>
      <w:r>
        <w:rPr>
          <w:b/>
          <w:bCs/>
        </w:rPr>
        <w:t xml:space="preserve">After spending 300 with no sales:</w:t>
      </w:r>
      <w:r>
        <w:t xml:space="preserve"> </w:t>
      </w:r>
      <w:r>
        <w:t xml:space="preserve">- The 300 Rule: Change the offer, not the ad. If 300 worth of clicks can’t produce a sale, the landing page or the offer itself needs work.</w:t>
      </w:r>
    </w:p>
    <w:p>
      <w:pPr>
        <w:pStyle w:val="BodyText"/>
      </w:pPr>
      <w:r>
        <w:rPr>
          <w:b/>
          <w:bCs/>
        </w:rPr>
        <w:t xml:space="preserve">After 7 days of profitable data:</w:t>
      </w:r>
      <w:r>
        <w:t xml:space="preserve"> </w:t>
      </w:r>
      <w:r>
        <w:t xml:space="preserve">- Scale: increase budget by 20%. Wait 48 hours. If still profitable, increase another 20%. Never more than 20% at a time.</w:t>
      </w:r>
    </w:p>
    <w:p>
      <w:pPr>
        <w:pStyle w:val="BodyText"/>
      </w:pPr>
      <w:r>
        <w:rPr>
          <w:b/>
          <w:bCs/>
        </w:rPr>
        <w:t xml:space="preserve">One ad performing, two aren’t:</w:t>
      </w:r>
      <w:r>
        <w:t xml:space="preserve"> </w:t>
      </w:r>
      <w:r>
        <w:t xml:space="preserve">- Kill the losers. Move their budget to the winner. This is normal — you’re not failing, you’re learning.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Hit publish. Then fill in your tracker daily. Submit your metrics screenshot to the WhatsApp group at end of week.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2026-02-14T08:52:35Z</dcterms:created>
  <dcterms:modified xsi:type="dcterms:W3CDTF">2026-02-14T08:52:35Z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