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81" w:rsidRPr="00BE1058" w:rsidRDefault="00593B81" w:rsidP="00BE105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1058">
        <w:rPr>
          <w:rFonts w:ascii="Times New Roman" w:hAnsi="Times New Roman" w:cs="Times New Roman"/>
          <w:sz w:val="28"/>
          <w:szCs w:val="28"/>
        </w:rPr>
        <w:t xml:space="preserve">Социальное и индивидуальное в характере Чацкого («Горе от ума») А.С. Грибоедова). </w:t>
      </w:r>
      <w:proofErr w:type="gramEnd"/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>Темы любви и смерти в поэзии А.С. Пушкина.</w:t>
      </w:r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 xml:space="preserve">Проблематика и система персонажей в романе  А.С. Пушкина «Евгений Онегин». </w:t>
      </w:r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>Особенности формы романа А.С. Пушкина «Евгений Онегин».</w:t>
      </w:r>
    </w:p>
    <w:p w:rsidR="00F36C74" w:rsidRPr="00BE1058" w:rsidRDefault="00F36C74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 xml:space="preserve">«Петербургский текст» А.С. Пушкина «Медный всадник»: тема города и образ Петра </w:t>
      </w:r>
      <w:r w:rsidRPr="00BE1058">
        <w:rPr>
          <w:rFonts w:ascii="Times New Roman" w:hAnsi="Times New Roman" w:cs="Times New Roman"/>
          <w:sz w:val="28"/>
          <w:szCs w:val="28"/>
          <w:lang w:val="sv-SE"/>
        </w:rPr>
        <w:t>I</w:t>
      </w:r>
      <w:r w:rsidRPr="00BE1058">
        <w:rPr>
          <w:rFonts w:ascii="Times New Roman" w:hAnsi="Times New Roman" w:cs="Times New Roman"/>
          <w:sz w:val="28"/>
          <w:szCs w:val="28"/>
        </w:rPr>
        <w:t xml:space="preserve"> в поэме.</w:t>
      </w:r>
    </w:p>
    <w:p w:rsidR="00593B81" w:rsidRPr="00BE1058" w:rsidRDefault="00F36C74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 xml:space="preserve">Историческая проза А.С. Пушкина. Замысел и структура романа «Капитанская дочка».  </w:t>
      </w:r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 xml:space="preserve">Философская лирика М.Ю. Лермонтова. </w:t>
      </w:r>
    </w:p>
    <w:p w:rsidR="00320081" w:rsidRPr="00BE1058" w:rsidRDefault="003200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>Романтический герой, пространство и время в поэме М.Ю. Лермонтова «Мцыри».</w:t>
      </w:r>
    </w:p>
    <w:p w:rsidR="00593B81" w:rsidRPr="00BE1058" w:rsidRDefault="00593B81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058">
        <w:rPr>
          <w:rFonts w:ascii="Times New Roman" w:hAnsi="Times New Roman" w:cs="Times New Roman"/>
          <w:sz w:val="28"/>
          <w:szCs w:val="28"/>
        </w:rPr>
        <w:t xml:space="preserve">Художественная структура романа М.Ю. Лермонтова «Герой нашего времени» (своеобразие героя, композиция, психологизм). 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Мотив иллюзорности в художественном мире «Петербургских повестей» Н.В. Гоголя (на примере «Шинели»).</w:t>
      </w:r>
    </w:p>
    <w:p w:rsidR="003200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Композиция поэмы «Мёртвые души» Н.В. Гоголя, её художественный смысл.</w:t>
      </w:r>
    </w:p>
    <w:p w:rsidR="003200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081" w:rsidRPr="00BE1058">
        <w:rPr>
          <w:rFonts w:ascii="Times New Roman" w:hAnsi="Times New Roman" w:cs="Times New Roman"/>
          <w:sz w:val="28"/>
          <w:szCs w:val="28"/>
        </w:rPr>
        <w:t>Роль любовного треугольника в художественной системе романа И.А. Гончарова «Обломов».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Основные черты лирики Н.А. Некрасова (мотивы, жанры, художественные средства).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Композиция поэмы Н.А. Некрасова «Кому на Руси жить хорошо?»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Философия природы в лирике Ф. Тютчева.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Природа и художественные средства её изображения в лирике А. Фета.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Особенности драматургии А.Н. Островского: конфликты, образы, ремарки в пьесе «Гроза».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Трактовка нигилизма в романе И.С. Тургенева «Отцы и дети».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«Кодифицирующая» функция заглавий: смысл заглавий поэмы Н.В. Гоголя «Мёртвые души», романа И.С. Тургенева «Отцы и дети», пьесы А.Н. Островского «Гроза».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Праведники и грешники в прозе Ф.М. Достоевского и Н.С. Лескова (произведения по выбору абитуриента).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 xml:space="preserve">Приём </w:t>
      </w:r>
      <w:proofErr w:type="spellStart"/>
      <w:r w:rsidR="008A2F3C" w:rsidRPr="00BE1058">
        <w:rPr>
          <w:rFonts w:ascii="Times New Roman" w:hAnsi="Times New Roman" w:cs="Times New Roman"/>
          <w:sz w:val="28"/>
          <w:szCs w:val="28"/>
        </w:rPr>
        <w:t>двойничества</w:t>
      </w:r>
      <w:proofErr w:type="spellEnd"/>
      <w:r w:rsidR="008A2F3C" w:rsidRPr="00BE1058">
        <w:rPr>
          <w:rFonts w:ascii="Times New Roman" w:hAnsi="Times New Roman" w:cs="Times New Roman"/>
          <w:sz w:val="28"/>
          <w:szCs w:val="28"/>
        </w:rPr>
        <w:t xml:space="preserve">  в романе Ф.М. Достоевского «Преступление и наказание».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Образ семьи Мармеладовых в художественной системе романа Ф.М. Достоевского «Преступление и наказание».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Раскольников и Базаров. Общие черты и отличия.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Смысл заглавия  романа «Преступление и наказание» Ф.М. Достоевского и эпопеи Л.Н. Толстого «Война и мир».</w:t>
      </w:r>
    </w:p>
    <w:p w:rsidR="003200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081" w:rsidRPr="00BE1058">
        <w:rPr>
          <w:rFonts w:ascii="Times New Roman" w:hAnsi="Times New Roman" w:cs="Times New Roman"/>
          <w:sz w:val="28"/>
          <w:szCs w:val="28"/>
        </w:rPr>
        <w:t>Исторические персонажи и их роль в системе образов романа Л.Н. Толстого «Война и мир».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Сравнительная характеристика женских образов И.С. Тургенева и Л.Н. Толстого (по романам «Отцы и дети» и «Война и мир»).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 xml:space="preserve">Образ города в комедии Н.В. Гоголя «Ревизор» и «Истории одного города» М.Е. Салтыкова-Щедрина. </w:t>
      </w:r>
    </w:p>
    <w:p w:rsidR="008724C4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4C4" w:rsidRPr="00BE1058">
        <w:rPr>
          <w:rFonts w:ascii="Times New Roman" w:hAnsi="Times New Roman" w:cs="Times New Roman"/>
          <w:sz w:val="28"/>
          <w:szCs w:val="28"/>
        </w:rPr>
        <w:t xml:space="preserve">«История одного города»  М.Е. Салтыкова-Щедрина: художественные приёмы романа. 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Жанр литературной сказки в творчестве М.Е. Салтыкова-Щедрина (анализ 2-3 произведений по выбору).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Поэзия Серебряного века: основные течения (произведения и авторы по выбору абитуриента).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Интеллигенция в прозе А.П. Чехова. Повествовательная</w:t>
      </w:r>
      <w:r w:rsidR="008A2F3C" w:rsidRPr="00BE105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техника рассказов.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 xml:space="preserve">Концепция религиозной веры в рассказах А.П. Чехова «Студент» и «Чистый понедельник» И.А. Бунина. 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F5D" w:rsidRPr="00BE1058">
        <w:rPr>
          <w:rFonts w:ascii="Times New Roman" w:hAnsi="Times New Roman" w:cs="Times New Roman"/>
          <w:sz w:val="28"/>
          <w:szCs w:val="28"/>
        </w:rPr>
        <w:t>Новаторство драматургии А.П. Чехова (пьеса по выбору абитуриента).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Типы конфликтов в пьесе М. Горького «На дне».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 xml:space="preserve">Символика образов  в поэме А. Блока «Двенадцать». 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Поэзия С. Есенина. Что общего с лирикой XIX века, в чём отличия?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Концепция естественного человека и женские образы в прозе А. Чехова, И. Бунина, А. Куприна, М. Булгакова, Б. Пастернака (произведения по выбору абитуриента).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Образ города в лирике В. Маяковского.</w:t>
      </w:r>
    </w:p>
    <w:p w:rsidR="00F36C74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C74" w:rsidRPr="00BE1058">
        <w:rPr>
          <w:rFonts w:ascii="Times New Roman" w:hAnsi="Times New Roman" w:cs="Times New Roman"/>
          <w:sz w:val="28"/>
          <w:szCs w:val="28"/>
        </w:rPr>
        <w:t>Лирика В.В. Маяковского 1910-х‒1920-х годов. Что Вы знаете о работе Маяковского в кино?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Мотивы и художественные особенности поэзии М. Цветаевой.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>Поэма А. Ахматовой «Реквием» в контексте идейных и эстетических приоритетов автора.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Любовная и философская лирика Б. Пастернака.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058" w:rsidRPr="00BE1058">
        <w:rPr>
          <w:rFonts w:ascii="Times New Roman" w:hAnsi="Times New Roman" w:cs="Times New Roman"/>
          <w:sz w:val="28"/>
          <w:szCs w:val="28"/>
        </w:rPr>
        <w:t>Судьба человека в творчестве И. Бунина и Б. Пастернака.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 xml:space="preserve">Россия 1920-х годов в прозе А. Платонова («Котлован») и Б. Пастернака («Доктор Живаго»).  </w:t>
      </w:r>
    </w:p>
    <w:p w:rsidR="005A34A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4A1" w:rsidRPr="00BE1058">
        <w:rPr>
          <w:rFonts w:ascii="Times New Roman" w:hAnsi="Times New Roman" w:cs="Times New Roman"/>
          <w:sz w:val="28"/>
          <w:szCs w:val="28"/>
        </w:rPr>
        <w:t xml:space="preserve">Казачество в дореволюционный и постреволюционный периоды в романе М. Шолохова «Тихий Дон». 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Гражданская и Великая Отечественная война в изображении М.А. Шолохова («Тихий Дон» и «Судьба человека»).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 xml:space="preserve">Композиция романа М. Булгакова «Мастер и Маргарита» и роль фантастического допущения в произведении. 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Система контрастов в романе М.А. Булгакова «Мастер и Маргарита».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Пространство и время в романе М. Булгакова «Мастер и Маргарита».</w:t>
      </w:r>
    </w:p>
    <w:p w:rsidR="008A2F3C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 xml:space="preserve">Военная лирика и поэма «Василий Тёркин» А. Твардовского в контексте поэтической и прозаической литературы о войне.  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 xml:space="preserve">Изображение Великой Отечественной войны в прозе 1970–1990-х гг. (Б. Васильев, В. Быков, В. Астафьев, В. Кондратьев и др.). Авторы и произведения по выбору абитуриента. 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«Лагерная» проза А. Солженицына («Один день Ивана Денисовича») в контексте социальной жизни страны.</w:t>
      </w:r>
    </w:p>
    <w:p w:rsidR="00593B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B81" w:rsidRPr="00BE1058">
        <w:rPr>
          <w:rFonts w:ascii="Times New Roman" w:hAnsi="Times New Roman" w:cs="Times New Roman"/>
          <w:sz w:val="28"/>
          <w:szCs w:val="28"/>
        </w:rPr>
        <w:t xml:space="preserve">Историческая проза </w:t>
      </w:r>
      <w:r w:rsidR="00593B81" w:rsidRPr="00BE1058">
        <w:rPr>
          <w:rFonts w:ascii="Times New Roman" w:hAnsi="Times New Roman" w:cs="Times New Roman"/>
          <w:sz w:val="28"/>
          <w:szCs w:val="28"/>
          <w:lang w:val="sv-SE"/>
        </w:rPr>
        <w:t>XIX</w:t>
      </w:r>
      <w:r w:rsidR="00593B81" w:rsidRPr="00BE1058">
        <w:rPr>
          <w:rFonts w:ascii="Times New Roman" w:hAnsi="Times New Roman" w:cs="Times New Roman"/>
          <w:sz w:val="28"/>
          <w:szCs w:val="28"/>
        </w:rPr>
        <w:t xml:space="preserve"> – </w:t>
      </w:r>
      <w:r w:rsidR="00593B81" w:rsidRPr="00BE1058">
        <w:rPr>
          <w:rFonts w:ascii="Times New Roman" w:hAnsi="Times New Roman" w:cs="Times New Roman"/>
          <w:sz w:val="28"/>
          <w:szCs w:val="28"/>
          <w:lang w:val="sv-SE"/>
        </w:rPr>
        <w:t>XX</w:t>
      </w:r>
      <w:r w:rsidR="00593B81" w:rsidRPr="00BE1058">
        <w:rPr>
          <w:rFonts w:ascii="Times New Roman" w:hAnsi="Times New Roman" w:cs="Times New Roman"/>
          <w:sz w:val="28"/>
          <w:szCs w:val="28"/>
        </w:rPr>
        <w:t xml:space="preserve"> веков (А.С. Пушкин, Л.Н. Толстой, М.А. Шолохов, А. Н. Толстой) и современные тенденции (А. Иванов, З. </w:t>
      </w:r>
      <w:proofErr w:type="spellStart"/>
      <w:r w:rsidR="00593B81" w:rsidRPr="00BE1058">
        <w:rPr>
          <w:rFonts w:ascii="Times New Roman" w:hAnsi="Times New Roman" w:cs="Times New Roman"/>
          <w:sz w:val="28"/>
          <w:szCs w:val="28"/>
        </w:rPr>
        <w:t>Прилепин</w:t>
      </w:r>
      <w:proofErr w:type="spellEnd"/>
      <w:r w:rsidR="00593B81" w:rsidRPr="00BE1058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="00593B81" w:rsidRPr="00BE1058">
        <w:rPr>
          <w:rFonts w:ascii="Times New Roman" w:hAnsi="Times New Roman" w:cs="Times New Roman"/>
          <w:sz w:val="28"/>
          <w:szCs w:val="28"/>
        </w:rPr>
        <w:t>Яхина</w:t>
      </w:r>
      <w:proofErr w:type="spellEnd"/>
      <w:r w:rsidR="00593B81" w:rsidRPr="00BE105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36C74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C74" w:rsidRPr="00BE1058">
        <w:rPr>
          <w:rFonts w:ascii="Times New Roman" w:hAnsi="Times New Roman" w:cs="Times New Roman"/>
          <w:sz w:val="28"/>
          <w:szCs w:val="28"/>
        </w:rPr>
        <w:t>Образ российской деревни в прозе второй половины ХХ века (авторы и произведения по выбору абитуриента).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Изображение национального характера в прозе В. Шукшина и В. Распутина.</w:t>
      </w:r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5B0D" w:rsidRPr="00BE1058">
        <w:rPr>
          <w:rFonts w:ascii="Times New Roman" w:hAnsi="Times New Roman" w:cs="Times New Roman"/>
          <w:sz w:val="28"/>
          <w:szCs w:val="28"/>
        </w:rPr>
        <w:t>Концепция человека в «деревенской» и «городской» прозе второй половины ХХ века (Ф. Абрамов, В. Шукшин, В. Астафьев, В. Распутин, Ю. Трифонов и др. Авторы по выбору абитуриента).</w:t>
      </w:r>
      <w:proofErr w:type="gramEnd"/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F3C" w:rsidRPr="00BE1058">
        <w:rPr>
          <w:rFonts w:ascii="Times New Roman" w:hAnsi="Times New Roman" w:cs="Times New Roman"/>
          <w:sz w:val="28"/>
          <w:szCs w:val="28"/>
        </w:rPr>
        <w:t>Человек и мир в поэзии второй половины ХХ века: А. Тарковский, Д. Самойлов, Б. Ахмадулина, А. Кушнер, И. Бродский (авторы и произведения по выбору абитуриента).</w:t>
      </w:r>
    </w:p>
    <w:p w:rsidR="00320081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0081" w:rsidRPr="00BE1058">
        <w:rPr>
          <w:rFonts w:ascii="Times New Roman" w:hAnsi="Times New Roman" w:cs="Times New Roman"/>
          <w:sz w:val="28"/>
          <w:szCs w:val="28"/>
        </w:rPr>
        <w:t>Драматургия второй половины ХХ века: темы, герои, конфликты (2-3 автора по выбору абитуриента:</w:t>
      </w:r>
      <w:proofErr w:type="gramEnd"/>
      <w:r w:rsidR="00320081" w:rsidRPr="00BE10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0081" w:rsidRPr="00BE1058">
        <w:rPr>
          <w:rFonts w:ascii="Times New Roman" w:hAnsi="Times New Roman" w:cs="Times New Roman"/>
          <w:sz w:val="28"/>
          <w:szCs w:val="28"/>
        </w:rPr>
        <w:t xml:space="preserve">А. Володин, В. Розов, А. Вампилов, Г. Горин и др.). </w:t>
      </w:r>
      <w:proofErr w:type="gramEnd"/>
    </w:p>
    <w:p w:rsidR="00325B0D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>Поэтические течения России</w:t>
      </w:r>
      <w:r w:rsidR="00BE1058" w:rsidRPr="00BE1058">
        <w:rPr>
          <w:rFonts w:ascii="Times New Roman" w:hAnsi="Times New Roman" w:cs="Times New Roman"/>
          <w:sz w:val="28"/>
          <w:szCs w:val="28"/>
        </w:rPr>
        <w:t xml:space="preserve"> </w:t>
      </w:r>
      <w:r w:rsidR="00325B0D" w:rsidRPr="00BE1058">
        <w:rPr>
          <w:rFonts w:ascii="Times New Roman" w:hAnsi="Times New Roman" w:cs="Times New Roman"/>
          <w:sz w:val="28"/>
          <w:szCs w:val="28"/>
        </w:rPr>
        <w:t xml:space="preserve">1960‒1980-х годов (авторы и произведения по выбору абитуриента). </w:t>
      </w:r>
    </w:p>
    <w:p w:rsidR="00BE1058" w:rsidRPr="00BE1058" w:rsidRDefault="00866135" w:rsidP="00BE105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058" w:rsidRPr="00BE1058">
        <w:rPr>
          <w:rFonts w:ascii="Times New Roman" w:hAnsi="Times New Roman" w:cs="Times New Roman"/>
          <w:sz w:val="28"/>
          <w:szCs w:val="28"/>
        </w:rPr>
        <w:t xml:space="preserve">Философско-политические тенденции русской литературы 1970-х‒1980-х годов: творчество В. Ерофеева, С. Соколова, А. </w:t>
      </w:r>
      <w:proofErr w:type="spellStart"/>
      <w:r w:rsidR="00BE1058" w:rsidRPr="00BE1058">
        <w:rPr>
          <w:rFonts w:ascii="Times New Roman" w:hAnsi="Times New Roman" w:cs="Times New Roman"/>
          <w:sz w:val="28"/>
          <w:szCs w:val="28"/>
        </w:rPr>
        <w:t>Битова</w:t>
      </w:r>
      <w:proofErr w:type="spellEnd"/>
      <w:r w:rsidR="00BE1058" w:rsidRPr="00BE1058">
        <w:rPr>
          <w:rFonts w:ascii="Times New Roman" w:hAnsi="Times New Roman" w:cs="Times New Roman"/>
          <w:sz w:val="28"/>
          <w:szCs w:val="28"/>
        </w:rPr>
        <w:t xml:space="preserve">, В. Высоцкого.  </w:t>
      </w:r>
    </w:p>
    <w:p w:rsidR="00DD36AF" w:rsidRDefault="003B39EF"/>
    <w:sectPr w:rsidR="00DD36AF" w:rsidSect="009E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4406"/>
    <w:multiLevelType w:val="hybridMultilevel"/>
    <w:tmpl w:val="F91E9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61CAD"/>
    <w:multiLevelType w:val="hybridMultilevel"/>
    <w:tmpl w:val="9FA29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81"/>
    <w:rsid w:val="00320081"/>
    <w:rsid w:val="00325B0D"/>
    <w:rsid w:val="0037137E"/>
    <w:rsid w:val="003B39EF"/>
    <w:rsid w:val="00433F5D"/>
    <w:rsid w:val="00593B81"/>
    <w:rsid w:val="005A34A1"/>
    <w:rsid w:val="00866135"/>
    <w:rsid w:val="008724C4"/>
    <w:rsid w:val="008A2F3C"/>
    <w:rsid w:val="009E00AA"/>
    <w:rsid w:val="00BE1058"/>
    <w:rsid w:val="00F36C74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93B8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3">
    <w:name w:val="List Paragraph"/>
    <w:basedOn w:val="a"/>
    <w:uiPriority w:val="34"/>
    <w:qFormat/>
    <w:rsid w:val="0059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BE10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93B8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3">
    <w:name w:val="List Paragraph"/>
    <w:basedOn w:val="a"/>
    <w:uiPriority w:val="34"/>
    <w:qFormat/>
    <w:rsid w:val="00593B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BE10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Марина И. Пущина</cp:lastModifiedBy>
  <cp:revision>2</cp:revision>
  <dcterms:created xsi:type="dcterms:W3CDTF">2021-06-10T08:15:00Z</dcterms:created>
  <dcterms:modified xsi:type="dcterms:W3CDTF">2021-06-10T08:15:00Z</dcterms:modified>
</cp:coreProperties>
</file>