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HighLoad Invest Ecosystem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Программно-аппаратный комплекс имитации биржевых торгов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Фамилия И.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Фамилия И.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Фамилия И.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Фамилия И.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Фамилия И.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Фамилия И.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Санкт-Петербург, 2026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19850890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Техническое 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 разработки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Требования к программе или программному изделию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Функции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Состав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Характеристики 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архитектуры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Архитектурная идея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Декомпозиция на компоненты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Внутренняя архитектура Kotlin backend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потоки взаимодействия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Сценарий аутентификации и торговых операций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Сценарий получения котировок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Хранилища и интеграции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Наблюдаемость и OpenTelemetry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Деплой и runtime на staging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Архитектурные ограничения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реализации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Gateway (Kotlin/Ktor)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Banking (Kotlin/Ktor + PostgreSQL)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Сервис ингестии (Go)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Kernel-driver (C)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Мобильные клиенты (DOC-002)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Документация и Obsidian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системы тестирования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Требуемые уровни тестирования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Текущее покрытие тестами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Модульное и интеграционное тестирование backend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Недостающие области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Предлагаемая стратегия дальнейшего развития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Модульное тестирование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Интеграционное тестирование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Системное тестирование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Нагрузочное тестирование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Тестовое инструментальное обеспечение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 по тестированию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дисциплины «Разработка мобильных приложений» был выполнен групповой проект по созданию программно-аппаратного комплекса имитации биржевых торгов. Разрабатываемая система воспроизводит уменьшенную, но архитектурно полноценную модель работы брокера: поток рыночных котировок генерируется драйвером уровня ядра Linux, поступает в аналитическое хранилище через сервис ингестии на Go, обслуживается группой Kotlin/Ktor сервисов и выдаётся пользователю двумя мобильными клиентами — нативным (Kotlin + Jetpack Compose) и кросс-платформенным (React Native + Expo).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 — спроектировать и реализовать многокомпонентную распределённую систему, включающую низкоуровневый источник данных, бизнес-логику торговых операций со строгими ACID-гарантиями, аналитическое хранилище котировок, realtime-публикацию и подсистему наблюдаемости на базе OpenTelemetry. Для достижения цели поставлены задачи анализа требований, проектирования архитектуры, реализации серверных компонентов, развёртывания полного стенда на выделенном хосте, проведения нагрузочного тестирования и подготовки комплекта документации.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Разрабатываемая система предназначена для демонстрации архитектурных и прикладных аспектов высоконагруженной распределённой разработки: пользовательский интерфейс мобильных приложений, взаимодействие с backend API, работа с непрерывным потоком котировок, хранение транзакционных и аналитических данных, а также сбор telemetry-данных для диагностики работы сервисов.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 рассматривается как учебная торгово-информационная платформа. Пользователь должен иметь возможность зарегистрироваться, войти в приложение, получить актуальную котировку по тикеру, выполнить покупку или продажу актива (FR-APP-03 «торговля лотами») и увидеть агрегированную статистику своего портфеля.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Назначение разработки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 разработки — создание модульного программно-аппаратного комплекса, который: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предоставляет два мобильных клиента (Android Native и React Native) для взаимодействия с пользователем;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обеспечивает unified backend API для аутентификации и операций с портфелем;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получает поток котировок из символьного устройства Linux-драйвера и публикует его в realtime-каналы;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демонстрирует работу распределённой архитектуры с подсистемой OpenTelemetry-наблюдаемости;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обеспечивает базу для дальнейшего расширения системы тестирования и документации.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Требования к программе или программному изделию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Функции системы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обеспечивает следующие функциональные возможности: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Регистрацию пользователя и создание счёта с начальным балансом.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Учебное пополнение денежного баланса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/api/accounts/{userId}/deposit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актуальной котировки по тикеру и истории (свечной график).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позиций портфеля и агрегированной статистики.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Выполнение операций покупки и продажи лотов с валидацией баланса (FR-API-03).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Публикацию событий обновления котировок в Redis Pub/Sub и broadcast по WebSocket мобильным клиентам (FR-API-02).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Сбор и обработку котировок драйвером ядра, передача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сервис ингестии (FR-SYS-01/02).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Сквозной трейсинг и метрики через OpenTelemetry (FR-OBS-01/02).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Состав системы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состав системы входят: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мобильное приложение для Android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mobile-native/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— Kotlin + Jetpack Compose;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кросс-платформенное приложение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mobile-react-native/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— Expo / React Native + TypeScript;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backend/api-gateway/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— Kotlin / Ktor;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backend/core-banking/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— Kotlin / Ktor + PostgreSQL;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 ингестии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backend/go-ingestion/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— Go;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драйвер ядра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quotes_driver.ko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module_for_generate_quotes/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— C, Linux kernel module;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нагрузочный тестер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backend/load-tester/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— Kotlin;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для пользователей, балансов и сделок;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ClickHouse для истории котировок;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Redis для Pub/Sub-канала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quotes:updates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OpenTelemetry Collector, Jaeger, Prometheus, Grafana — подсистема наблюдаемости;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nginx — обратный прокси перед всеми сервисами и UI-инструментами.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Характеристики системы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системе предъявляются следующие требования: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модульность и разделение ответственности по подсистемам и языкам (C / Go / Kotlin / TS);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локального запуска через Docker Compose;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расширяемость по эндпоинтам, хранилищам и observability-стеку;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сквозная трассировка запросов через OpenTelemetry W3C Trace Context;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наличие автоматизированных тестов хотя бы для backend-компонентов;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соответствие нагрузочному NFR-002 — стабильная работа при 10 000 параллельных сессий;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латентность обновления цены на клиенте &lt; 1 секунды (NFR-001);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ACID-гарантии для финансовых операций в PostgreSQL (NFR-003);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документированность архитектуры, реализации и тестирования.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Описание архитектуры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Архитектурная идея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Ключевая идея проекта — разделение системы на пять логически независимых уровней, каждый из которых решает узкую задачу и общается с соседними по чётко определённому контракту. Такое разделение позволяет одновременно параллельно вести работу нескольких участников команды, упрощает выбор языка реализации (C для kernel, Go для bulk-ingestion, Kotlin для бизнес-логики, TypeScript для мобильного UI) и переход на альтернативные реализации без полной перепрошивки системы.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актуальном состоянии архитектура имеет сервисный характер: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мобильные клиенты отвечают за пользовательский интерфейс и hold локальное состояние;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API Gateway является единственной внешней точкой входа и проксирует запросы во внутренние сервисы;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Core Banking реализует бизнес-логику аутентификации, портфеля, сделок и транзакций;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Ingestion получает котировки от драйвера, батчит и пишет в ClickHouse + Redis;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слой данных (PostgreSQL, ClickHouse, Redis) хранит транзакционные, аналитические и кэш-данные с разными моделями консистентности;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подсистема наблюдаемости собирает telemetry-сигналы со всех сервисов.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рисунке 1 показана C4 Container Diagram комплекса (System-уровень с детализацией до контейнеров). Пользовательский сценарий начинается в мобильном приложении (Android Native либо React Native), проходит через API Gateway и попадает в один из транзакционных сервисов (Auth Service или Trade Service). Отдельный контур котировок: драйвер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Quotes Driver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выдаёт байты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Quotes Service на Go преобразует их и сохраняет историю в ClickHouse (Analytics DB), а латест-кэш — в Redis / KeyDB. Все backend-сервисы экспортируют traces, metrics и logs в Telemetry Collector (OpenTelemetry).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4327584"/>
            <wp:effectExtent b="0" l="0" r="0" t="0"/>
            <wp:docPr descr="Рисунок 1 — C4 Container Diagram торговой платформы" id="1" name="image1.png"/>
            <a:graphic>
              <a:graphicData uri="http://schemas.openxmlformats.org/drawingml/2006/picture">
                <pic:pic>
                  <pic:nvPicPr>
                    <pic:cNvPr descr="Рисунок 1 — C4 Container Diagram торговой платформы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27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— C4 Container Diagram торговой платформы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Декомпозиция на компоненты</w:t>
      </w:r>
    </w:p>
    <w:tbl>
      <w:tblPr>
        <w:tblStyle w:val="Table1"/>
        <w:tblW w:w="10515.0" w:type="dxa"/>
        <w:jc w:val="left"/>
        <w:tblInd w:w="-1413.0" w:type="dxa"/>
        <w:tblLayout w:type="fixed"/>
        <w:tblLook w:val="0020"/>
      </w:tblPr>
      <w:tblGrid>
        <w:gridCol w:w="4650"/>
        <w:gridCol w:w="5865"/>
        <w:tblGridChange w:id="0">
          <w:tblGrid>
            <w:gridCol w:w="4650"/>
            <w:gridCol w:w="58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Архитектурная роль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mobile-native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Android-приложение на Kotlin + Jetpack Compose. Использует OkHttp + kotlinx.serialization, MVVM-контейнер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BrokerViewModel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mobile-react-native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Кросс-платформенное приложение Expo / RN. Идентичный набор экранов, общается с тем же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api-gateway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Ktor-шлюз, принимающий клиентские REST/WebSocket-запросы; выполняет middleware-функции (логирование, OTEL-инструментация, CORS) и проксирует вызовы к Core Banking.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core-banking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Транзакционный сервис на Ktor + Koin-free DI. Управляет пользователями, балансами, операциями покупки/продажи и взаимодействием с PostgreSQL.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go-ingestion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Go-сервис чтения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/dev/quotes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snapshot-based парсер, батч-вставка в ClickHouse, публикация JSON-сообщений в Redis.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module_for_generate_quotes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Linux-kernel module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quotes_driver.ko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Содержит ring-buffer, kthread-генератор, character device и ioctl-интерфейс.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load-tester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Kotlin-приложение на Ktor HTTP-клиенте, имитирует N клиентов с регулируемыми параметрами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BOT_COUNT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ACTIVE_REQUESTS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WS_PERCENT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Основное хранилище пользователей, счетов, сделок, портфелей. PostgreSQL 16, raw SQL через HikariCP.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clickhouse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Хранилище истории котировок — колоночное MergeTree. Используется для запросов «последняя цена» и свечных агрегаций.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Канал Pub/Sub для realtime-уведомлений и быстрый latest-cache.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otel-collector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+ Jaeger + Prometheus + Grafana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Приём, маршрутизация и визуализация traces / metrics.</w:t>
            </w:r>
          </w:p>
        </w:tc>
      </w:tr>
    </w:tbl>
    <w:bookmarkStart w:colFirst="0" w:colLast="0" w:name="jzma6dkea053" w:id="0"/>
    <w:bookmarkEnd w:id="0"/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Внутренняя архитектура Kotlin backend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построены по модели слоистой Clean Architecture. Внутренние пакеты разделены на: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repositories/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(интерфейсы); чистый Kotlin без зависимостей от Ktor, JDBC или OTel;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application/usecases/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бизнес-сценарии, принимают репозитории-интерфейсы;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конкретные реализации: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ClickHouseQuoteRepository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PostgresAccountRepository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RedisQuoteSubscriber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Ktor-маршруты, DTO, плагины, обработчики ошибок и WebSocket.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Зависимости направлены строго внутрь: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→ application → domain ← infrastructure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 упрощает unit-тестирование use cases с моками репозиториев без поднятия БД и позволяет менять реализацию инфраструктуры (например, переключать ClickHouse на PostgreSQL) без правок в бизнес-логике.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Изначально планировался Koin как контейнер DI, но в Ktor 3.1.2 при сборке fat-jar обнаружился classloading-конфликт с устаревшей версией Ktor 2.x внутри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koin-ktor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Поэтому DI выполнен вручную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Application.module()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создание репозиториев, сборка use cases и явный проброс в маршруты. Для учебного проекта такая «бытовая» инверсия зависимостей читается проще, при этом тестируемость use cases остаётся.</w:t>
      </w:r>
    </w:p>
    <w:bookmarkStart w:colFirst="0" w:colLast="0" w:name="morlnl21nick" w:id="1"/>
    <w:bookmarkEnd w:id="1"/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Основные потоки взаимодействия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Типовой пользовательский HTTP-сценарий проходит через несколько компонентов. API Gateway выступает только как внешний прокси и инструментатор трассировки; основная бизнес-логика выполняется в Core Banking. Если нужны рыночные данные, API Gateway обращается к ClickHouse напрямую через HTTP API. После выполнения транзакционной операции backend возвращает результат через gateway клиенту.</w:t>
      </w:r>
    </w:p>
    <w:bookmarkStart w:colFirst="0" w:colLast="0" w:name="dxm07ht6d7zp" w:id="2"/>
    <w:bookmarkEnd w:id="2"/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Сценарий аутентификации и торговых операций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 отправляет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/api/trades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создаёт серверный span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KtorServerTelemetry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фиксирует request context и проксирует запрос HTTP-клиентом во внутренний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(приём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traceparent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обеспечивает связь span-ов в одной trace).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выполняет use case: для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/api/trades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это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PostgresTradeExecutor.execute()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TRANSACTION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COMMITTED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balance ... FOR UPDATE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accounts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portfolio ON CONFLICT DO UPDATE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(weighted-average upsert)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trades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Метрики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trades.success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trades.failed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custom span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trade.execute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фиксируются OTel-SDK.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 возвращается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клиенту.</w:t>
      </w:r>
    </w:p>
    <w:bookmarkStart w:colFirst="0" w:colLast="0" w:name="mm8vmv7wl6ag" w:id="3"/>
    <w:bookmarkEnd w:id="3"/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Сценарий получения котировок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quotes_driver.ko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периодически генерирует тикеры в собственный ring-buffer.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каждые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INTERVAL_MS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миллисекунд читает snapshot устройства, парсит TSV-строки, дедуплицирует (по ticker+timestamp) и складывает в канал.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достижении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BATCH_SIZE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(или раз в секунду по таймеру) вызывается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batch insert в ClickHouse через HTTP API + публикация JSON-сообщения в Redis-канал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quotes:updates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RedisQuoteSubscriber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подписан на канал и вызывает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QuoteWebSocketHandler.broadcast(message)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сообщение раздаётся всем активным WebSocket-сессиям.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GET-запросы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API Gateway отдаёт данные из ClickHouse напрямую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... LIMIT 1 BY ticker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bookmarkStart w:colFirst="0" w:colLast="0" w:name="br2xooyvgjjz" w:id="4"/>
    <w:bookmarkEnd w:id="4"/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Хранилища и интеграции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Хранилища выбраны не случайно, а по ролям: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транзакционные данные пользователей, счетов, сделок и портфелей. Здесь нужны строгая консистентность, ACID, ограничения целостности, row-level блокировки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... FOR 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Используется без ORM, через HikariCP-пул и напрямую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java.sql.Connection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история котировок как аналитический временной ряд. Колоночное MergeTree-хранилище, партиционирование по дню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toYYYYMMDD(timestamp)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primary key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(ticker, timestamp)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Идеально подходит для bulk-insert от Go-сервиса и быстрых агрегаций при свечных запросах.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Redis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Pub/Sub для realtime-уведомлений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quotes:updates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и быстрый latest-cache. Не персистентный, что приемлемо для котировок (потеря секундной выборки безболезненна).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Такое разделение упрощает дальнейший рост проекта: транзакционные и аналитические нагрузки не смешиваются, а Pub/Sub-события можно использовать для дополнительных фоновых обработчиков без изменения backend-сервисов.</w:t>
      </w:r>
    </w:p>
    <w:bookmarkStart w:colFirst="0" w:colLast="0" w:name="dkx8z5l6t6ob" w:id="5"/>
    <w:bookmarkEnd w:id="5"/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Наблюдаемость и OpenTelemetry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проекте реализован полный контур observability с тремя сигналами (traces, metrics, logs). В каждый сервис подключён OpenTelemetry SDK 1.46: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Kotlin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использует OTLP gRPC-экспортёр на порт 4317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KtorServerTelemetry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авто-инструментации HTTP. Кастомные span-ы вокруг ClickHouse-запросов,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trade.execute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Redis pubsub.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использует OTLP HTTP-экспортёр на порт 4318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otlptracehttp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otlpmetrichttp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Span-ы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clickhouse.insert_batch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redis.publish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метрики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quotes.ingested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clickhouse.batch_size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clickhouse.insert.duration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Trace propagation работает через стандартный W3C Trace Context: HTTP-заголовок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traceparent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несёт trace-id между api-gateway и core-banking. Разделение между go-ingestion и api-gateway сделано намеренно — Redis Pub/Sub в учебном проекте не пробрасывает trace-context.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OpenTelemetry Collector (контейнер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otel-collector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compose) принимает данные по OTLP gRPC/HTTP, маршрутизирует traces в Jaeger (через OTLP collector endpoint) и metrics — экспортирует на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:8889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Prometheus-scrape. Grafana-дашборд «HighLoad Invest — Backend Overview» подключён к двум datasource (Prometheus + Jaeger) автоматически через provisioning.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рисунке 2 показан фрагмент Jaeger UI с распределённой трассой запроса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/api/trades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видны два span’а (HTTP-серверный и custom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trade.execute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суммарная длительность транзакции — порядка 7,4 мс.</w:t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3429000"/>
            <wp:effectExtent b="0" l="0" r="0" t="0"/>
            <wp:docPr descr="Рисунок 2 — Распределённая трасса операции POST /api/trades в Jaeger UI" id="3" name="image2.png"/>
            <a:graphic>
              <a:graphicData uri="http://schemas.openxmlformats.org/drawingml/2006/picture">
                <pic:pic>
                  <pic:nvPicPr>
                    <pic:cNvPr descr="Рисунок 2 — Распределённая трасса операции POST /api/trades в Jaeger UI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— Распределённая трасса операции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/api/trades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Jaeger UI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рисунке 3 — общий список trace-ов для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 последние 15 минут: видно непрерывный поток запросов от smoke-traffic и нагрузочных прогонов.</w:t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3429000"/>
            <wp:effectExtent b="0" l="0" r="0" t="0"/>
            <wp:docPr descr="Рисунок 3 — Список trace-ов в Jaeger UI с фильтрацией по сервису core-banking" id="2" name="image10.png"/>
            <a:graphic>
              <a:graphicData uri="http://schemas.openxmlformats.org/drawingml/2006/picture">
                <pic:pic>
                  <pic:nvPicPr>
                    <pic:cNvPr descr="Рисунок 3 — Список trace-ов в Jaeger UI с фильтрацией по сервису core-banking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— Список trace-ов в Jaeger UI с фильтрацией по сервису core-banking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Архитектурно observability встроена в систему как часть runtime-модели, а не как внешняя надстройка. При наличии нескольких backend-компонентов и API-шлюза распределённая трассировка действительно полезна и помогает локализовать причины ошибок и узких мест.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Деплой и runtime на staging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целиком развёрнут на выделенном Linux-сервере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185.182.108.214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(8 vCPU, 16 GB RAM, NVMe Gen4). Все слои поднимаются единым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инфраструктура: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(контейнер);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запускаются через systemd как fat-jar файлы — это упрощает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insmod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kernel-module прямо на хосте и проброс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Go-контейнер;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наблюдаемость: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otel-collector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jaeger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всеми сервисами стоит nginx-системный (порт 80), проксирующий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/api/trades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/api/portfolio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/ws/quotes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/jaeger/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/grafana/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/banking/health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/gateway/health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Kernel-module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quotes_driver.ko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собирается на хосте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(требует пакет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linux-headers-$(uname -r)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и загружается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insmod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После загрузки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появляется character device,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переключается с fallback-генератора на реальный source через env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QUOTES_DEVICE=/dev/quotes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Архитектурные ограничения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Несмотря на сильную серверную часть, у текущей реализации есть и заведомые ограничения: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мобильный native-клиент в текущей сборке смотрит на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http://10.0.2.2:8080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(адрес хоста из эмулятора) — для запуска против staging нужно перебилдить APK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BUILD_CONFIG_FIELD API_BASE_URL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trace-context не пробрасывается через Redis Pub/Sub (см. раздел 2.6) — spans go-ingestion и WS-broadcast api-gateway лежат в разных trace-ах;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ClickHouse под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становится узким местом при высокой нагрузке (см. раздел 4.4 — 35 % CPU при 10 000 ботов);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аутентификация и авторизация (JWT) не реализованы — все эндпоинты открыты;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Grafana-дашборд показывает 6 ключевых метрик, но нет алертов и SLO.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Эти ограничения не отменяют архитектуру, а показывают границу между уже реализованным контуром и следующим этапом интеграции.</w:t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API Gateway (Kotlin/Ktor)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реализован на Ktor 3.1.2 + Netty. Точка входа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Application.module()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 которой: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Поднимается OpenTelemetry SDK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Telemetry.init()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Создаются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ClickHouseQuoteRepository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RedisQuoteSubscriber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QuoteWebSocketHandler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bankingClient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(HTTP-клиент к core-banking).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RedisQuoteSubscriber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подписывается на канал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quotes:updates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при каждом входящем сообщении вызывает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wsHandler.broadcast(message)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Регистрируется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KtorServerTelemetry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(auto-инструментация HTTP-входящих).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Подключаются плагины: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ContentNegotiation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(JSON),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StatusPages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(структурированные error responses),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CallLogging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Routing объявляет: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/api/quotes/...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прокси-маршруты на core-banking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/api/trades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/api/portfolio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WebSocket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/ws/quotes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C4 Component Diagram API Gateway показана на рисунке 4. На ней видны пять основных компонентов: REST Controller (Ktor Routing), Service Router (бизнес-маршрутизация к Auth и Trade сервисам), Auth Middleware (валидация JWT), Rate Limiter (ограничение RPS) и пара Redis Subscriber + WebSocket Controller, отвечающая за realtime-канал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/ws/quotes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2109275"/>
            <wp:effectExtent b="0" l="0" r="0" t="0"/>
            <wp:docPr descr="Рисунок 4 — C4 Component Diagram — API Gateway (Kotlin / Ktor)" id="5" name="image7.png"/>
            <a:graphic>
              <a:graphicData uri="http://schemas.openxmlformats.org/drawingml/2006/picture">
                <pic:pic>
                  <pic:nvPicPr>
                    <pic:cNvPr descr="Рисунок 4 — C4 Component Diagram — API Gateway (Kotlin / Ktor)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 — C4 Component Diagram — API Gateway (Kotlin / Ktor)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ClickHouseQuoteRepository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вызывает HTTP API ClickHouse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?query=...&amp;FORMAT=JSONEachRow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Каждый вызов оборачивается в OTel span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clickhouse.&lt;operation&gt;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через хелпер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traced()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который автоматически фиксирует длительность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metrics.clickhouseQueryDuration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QuoteWebSocketHandler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хранит активные сессии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ConcurrentHashMap.newKeySet()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бродкастит входящие сообщения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runBlocking { send(...)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Метрики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ws.active_connections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ws.messages.broadcast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обновляются при каждом подключении и отправке.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Core Banking (Kotlin/Ktor + PostgreSQL)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самый зрелый функциональный слой проекта. В bootstrap создаются: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case аутентификации;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case пополнения денежного баланса;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case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PostgresTradeExecutor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торговли (BUY/SELL);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case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GetPortfolio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чтения деталей владения;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PostgresUserRepository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PostgresAccountRepository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PostgresTradeRepository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PostgresPortfolioRepository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publisher событий в Redis Streams;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BankingMetrics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записи telemetry-событий;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JWT и password hashing инфраструктура.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PostgresTradeExecutor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самая сложная часть: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DatabaseFactory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transactionIsolation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TRANSACTION_READ_COMMITTED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selectBalanceForUpdate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FOR 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totalAmount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updateBalance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balance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totalAmount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upsertBoughtPosition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ON CONFLICT DO UPDATE с weighted-average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currentLots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selectLotsForUpdate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currentLots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updateBalance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balance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totalAmount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reducePosition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удаление строки при lots =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 реализованных HTTP-операций в backend доступны: создание пользователя, профиль, учебное пополнение баланса, выполнение сделок, получение портфеля, история сделок. Backend проверяет достаточность средств перед покупкой и количество лотов перед продажей; ошибки возвращаются как структурированный JSON через плагин StatusPages.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C4 Component Diagram модуля аутентификации представлена на рисунке 5. Auth Controller принимает HTTP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/auth/register|login|refresh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передаёт LoginRequest/RegisterRequest в Auth Orchestrator, который оркестрирует вызовы Token Service (JWT, java-jwt), Password Hasher (Argon2 / BCrypt), Session Repository (управление refresh-токенами) и User Repository (CRUD таблицы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Параллельный User Controller отвечает за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/profile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через Profile Manager.</w:t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3036875"/>
            <wp:effectExtent b="0" l="0" r="0" t="0"/>
            <wp:docPr descr="Рисунок 5 — C4 Component Diagram — Auth Service (Kotlin / Ktor)" id="4" name="image4.png"/>
            <a:graphic>
              <a:graphicData uri="http://schemas.openxmlformats.org/drawingml/2006/picture">
                <pic:pic>
                  <pic:nvPicPr>
                    <pic:cNvPr descr="Рисунок 5 — C4 Component Diagram — Auth Service (Kotlin / Ktor)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5 — C4 Component Diagram — Auth Service (Kotlin / Ktor)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C4 Component Diagram торгового сервиса показана на рисунке 6. Order Controller принимает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/orders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/order/{id}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передаёт CreateOrderRequest в Order Processor — центральный use case, выполняющий валидацию ордера, проверку баланса и исполнение. Order Processor вызывает Price Checker (запрос актуальной цены из Redis), Balance Manager (операции hold → debit → release) и SQL Repository (прямые INSERT/UPDATE через JDBC, без ORM). Параллельный Portfolio Controller обслуживает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/portfolio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через Portfolio Manager (расчёт позиций, P&amp;L и средней цены входа).</w:t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2782956"/>
            <wp:effectExtent b="0" l="0" r="0" t="0"/>
            <wp:docPr descr="Рисунок 6 — C4 Component Diagram — Trade Service (Kotlin / Ktor)" id="7" name="image5.png"/>
            <a:graphic>
              <a:graphicData uri="http://schemas.openxmlformats.org/drawingml/2006/picture">
                <pic:pic>
                  <pic:nvPicPr>
                    <pic:cNvPr descr="Рисунок 6 — C4 Component Diagram — Trade Service (Kotlin / Ktor)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82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 — C4 Component Diagram — Trade Service (Kotlin / Ktor)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Сервис ингестии (Go)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реализован на Go 1.22, использует: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snapshot-based чтение драйвера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readDeviceSnapshot()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дедупликацией по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ticker+timestamp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собственный fallback-генератор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generateFallback()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10 предустановленных тикерах, если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недоступен;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github.com/redis/go-redis/v9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публикации сообщений;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net/http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batch-insert в ClickHouse в формате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TabSeparated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OTel SDK с OTLP HTTP-экспортёром, span-ы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clickhouse.insert_batch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redis.publish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метрики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quotes.received_total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quotes.inserted_total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clickhouse.insert.errors_total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Главный цикл получает котировки из канала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 Quote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добавляет в локальный buffer, по достижении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BATCH_SIZE = 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или раз в секунду по таймеру вызывает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bulk-insert. На каждое сообщение синхронно публикуется JSON в Redis.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C4 Component Diagram Quotes Service приведена на рисунке 7. Device Reader (Go,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os.Open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+ syscall) занимается чтением из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передаёт raw bytes в Quote Parser (десериализация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Quote{Ticker, Price, Volume, Timestamp}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Распарсенный поток разветвляется: Cache Writer выполняет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price:&lt;ticker&gt;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quotes:&lt;ticker&gt;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Redis, Batch Writer буферизует и каждые N секунд выполняет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Batch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ClickHouse через HTTP / Native protocol. Metrics Exporter (OTEL SDK) дополнительно фиксирует latency, throughput и error rate.</w:t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6430027"/>
            <wp:effectExtent b="0" l="0" r="0" t="0"/>
            <wp:docPr descr="Рисунок 7 — C4 Component Diagram — Quotes Service (Go)" id="6" name="image9.png"/>
            <a:graphic>
              <a:graphicData uri="http://schemas.openxmlformats.org/drawingml/2006/picture">
                <pic:pic>
                  <pic:nvPicPr>
                    <pic:cNvPr descr="Рисунок 7 — C4 Component Diagram — Quotes Service (Go)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43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7 — C4 Component Diagram — Quotes Service (Go)</w:t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Kernel-driver (C)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quotes_driver.ko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реализован на чистом C для Linux 6.8. Экспортирует character-device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(major=239, динамически выделяемый). Структура: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file_operations { .read, .open, .release, .unlocked_ioctl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ring-buffer на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ring_size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элементов (параметр модуля, по умолчанию 64);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kthread-генератор, запускающий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generate_quote()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каждые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interval_ms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ioctl-команды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QUOTES_IOCTL_*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для управления и проверки статуса;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procfs-файл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/proc/quotes_stat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отладки.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Сборка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каталоге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module_for_generate_quotes/kernel/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После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insmod quotes_driver.ko ring_size=64 interval_ms=500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dmesg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появляется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quotes: /dev/quotes ready (major=239)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стартует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 thread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Для непривилегированного чтения требуется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666 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C4 Component Diagram модуля ядра приведена на рисунке 8: три внутренних компонента — Char Device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Quote Generator (kernel thread по таймеру) и Ring Buffer (кольцевой буфер последних N котировок, защищённый spinlock-ом). Quote Generator пишет в Ring Buffer по таймеру, Char Device читает оттуда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copy_to_user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от user-space.</w:t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3441290"/>
            <wp:effectExtent b="0" l="0" r="0" t="0"/>
            <wp:docPr descr="Рисунок 8 — C4 Component Diagram — Linux Quotes Driver (C, kernel module)" id="9" name="image3.png"/>
            <a:graphic>
              <a:graphicData uri="http://schemas.openxmlformats.org/drawingml/2006/picture">
                <pic:pic>
                  <pic:nvPicPr>
                    <pic:cNvPr descr="Рисунок 8 — C4 Component Diagram — Linux Quotes Driver (C, kernel module)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8 — C4 Component Diagram — Linux Quotes Driver (C, kernel module)</w:t>
      </w:r>
    </w:p>
    <w:bookmarkStart w:colFirst="0" w:colLast="0" w:name="txp5ij15q1w" w:id="6"/>
    <w:bookmarkEnd w:id="6"/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Мобильные клиенты (DOC-002)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монорепо лежат две независимые реализации одного и того же UI: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mobile-native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Kotlin + Jetpack Compose, ~360 LOC в 4 модулях, MVVM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BrokerViewModel : ViewModel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OkHttp + kotlinx.serialization для API/WebSocket,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BuildConfig.API_BASE_URL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конфигурации backend;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mobile-react-native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Expo SDK 55 + React Native 0.85 + TypeScript 6.0, ~580 LOC, hooks-based state management, fetch + стандартный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взаимодействия,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EXPO_PUBLIC_API_BASE_URL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env для backend.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Оба клиента общаются с одним и тем же API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http://185.182.108.214/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 разница лежит только в подходе и стеке. Подробное сравнение трудозатрат, размера APK, производительности и DX вынесено в отдельный документ </w:t>
      </w:r>
      <w:hyperlink r:id="rId14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docs/mobile-comparison.md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удовлетворяющий требованию DOC-002 «Сравнительная таблица сложности реализации нативного и кросс-платформенного клиента».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Backend-сторона полностью готова к подключению клиентов: проверены REST-эндпоинты полного flow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/api/users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/api/accounts/.../deposit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/api/trades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/api/portfolio/...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CORS preflight открыт, WebSocket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/ws/quotes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пушит данные в realtime.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Документация и Obsidian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подготовки сдачи были сформированы: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проектная документация в каталогах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backend/docs/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srs.md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mobile-comparison.md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знаний Obsidian с заметками по технологиям (Ktor, Kotlin Coroutines and Flow, ClickHouse, PostgreSQL + HikariCP, Redis Pub/Sub, OpenTelemetry, Linux Kernel Module);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Bruno-коллекция API-сценариев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backend/bruno/highload-invest/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исходный markdown-текст отчёта и собранный PDF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docs/report/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Такой набор материалов соответствует требованиям курса: знания фиксируются не только в коде, но и в поясняющих артефактах, которые можно использовать при защите и передаче проекта внутри команды.</w:t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Описание системы тестирования</w:t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Требуемые уровни тестирования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Согласно лекционным материалам курса РМП, в отчёте должны быть отражены три уровня тестирования: модульное, интеграционное и системное. В нашем проекте к этим требованиям добавлен четвёртый — нагрузочный, поскольку NFR-002 явно требует подтверждения работы при 10 000 параллельных сессий.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Текущее покрытие тестами</w:t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Модульное и интеграционное тестирование backend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Наиболее развито тестирование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В репозитории присутствуют тесты для: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регистрации пользователя;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покупки акций и проверок денежного баланса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ExecuteTradeTest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получения рыночной котировки;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чтения деталей владения акцией;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расчёта статистики портфеля;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логики продажи акций;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репозитория пользователей;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HTTP-маршрутов аутентификации;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HTTP-маршрутов рыночных данных.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присутствует Ktor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тест для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каталоге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backend/bruno/highload-invest/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лежит набор API-сценариев Bruno: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get-all-quotes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get-quote-by-ticker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get-candles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core-banking/health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create-user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create-trade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sell-trade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get-portfolio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Запуск: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backend/api-gateway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./gradlew test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backend/core-banking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./gradlew test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backend/bruno/highload-invest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bru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--env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Нагрузочное тестирование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качестве отдельного примера системной проверки был проведён каскад нагрузочных прогонов на staging-сервере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185.182.108.214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(8 vCPU 2,4–4,0 ГГц, 16 GB RAM, NVMe Gen4). Использовался Kotlin-приложение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backend/load-tester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которое создаёт заданное количество ботов через API, после чего параллельно запускает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ACTIVE_REQUESTS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воркеров с распределением нагрузки 40 %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20 %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/api/portfolio/{id}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40 %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/api/trades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Ниже — итоги трёх ключевых прогонов:</w:t>
      </w:r>
    </w:p>
    <w:tbl>
      <w:tblPr>
        <w:tblStyle w:val="Table2"/>
        <w:tblW w:w="11040.0" w:type="dxa"/>
        <w:jc w:val="left"/>
        <w:tblInd w:w="-1518.0" w:type="dxa"/>
        <w:tblLayout w:type="fixed"/>
        <w:tblLook w:val="0020"/>
      </w:tblPr>
      <w:tblGrid>
        <w:gridCol w:w="1665"/>
        <w:gridCol w:w="1995"/>
        <w:gridCol w:w="2130"/>
        <w:gridCol w:w="750"/>
        <w:gridCol w:w="1035"/>
        <w:gridCol w:w="960"/>
        <w:gridCol w:w="2505"/>
        <w:tblGridChange w:id="0">
          <w:tblGrid>
            <w:gridCol w:w="1665"/>
            <w:gridCol w:w="1995"/>
            <w:gridCol w:w="2130"/>
            <w:gridCol w:w="750"/>
            <w:gridCol w:w="1035"/>
            <w:gridCol w:w="960"/>
            <w:gridCol w:w="25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Bots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req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Error rate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RPS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Avg latency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1 000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60 s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20 110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0.00 %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335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24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5 000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120 s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71 544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0.04 %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594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225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10 000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120 s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70 723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0.03 %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590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399 ms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 в начале серии для верификации запускался baseline на 100 ботах за 20 секунд: 2 884 запроса, 0 ошибок, средняя латентность 14 мс, 144 RPS.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Снимок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stats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под 10 000 ботов: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Контейнер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CPU %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highload-clickhouse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35,4 %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800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highload-jaeger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0,02 %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398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highload-postgres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0,03 %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highload-otel-collector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0,00 %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63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highload-grafana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0,04 %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51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highload-prometheus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0,00 %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23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highload-go-ingestion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0,27 %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highload-redis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0,63 %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MB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 load average составил 25,83 / 18,45 / 8,86 (при 8 vCPU). Свободной памяти оставалось не менее 13 GB.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Узкое место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(35 % CPU): запрос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... LIMIT 1 BY ticker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агрегирует по всем партициям при каждом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 лечится либо кэшированием в Redis с TTL ~500 ms, либо materialized view на уровне ClickHouse. PostgreSQL держит нагрузку: 0,03 % CPU при сделках за счёт того, что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userIds.random()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распределяет нагрузку по 10 000 пользователей и row-level locks не пересекаются.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Серия прогонов подтверждает соответствие NFR-002: при 10 000 параллельных ботов система обрабатывает ≥590 запросов в секунду с error rate 0,03 %, латентность 399 мс &lt; 1 с (NFR-001 запас по верхней границе). Все компоненты остаются healthy, драйвер продолжает выдавать котировки в ClickHouse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параллельно с нагрузкой.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Состояние observability-стека во время прогона показано на рисунке 9: видны живые панели «Trade execution duration P95/P99», «Redis pubsub messages received / sec», «WS messages broadcast / sec» — данные приходят в Prometheus и визуализируются.</w:t>
      </w:r>
    </w:p>
    <w:p w:rsidR="00000000" w:rsidDel="00000000" w:rsidP="00000000" w:rsidRDefault="00000000" w:rsidRPr="00000000" w14:paraId="000001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4373880"/>
            <wp:effectExtent b="0" l="0" r="0" t="0"/>
            <wp:docPr descr="Рисунок 9 — Дашборд «HighLoad Invest — Backend Overview» в Grafana под нагрузкой 200 ботов" id="8" name="image8.png"/>
            <a:graphic>
              <a:graphicData uri="http://schemas.openxmlformats.org/drawingml/2006/picture">
                <pic:pic>
                  <pic:nvPicPr>
                    <pic:cNvPr descr="Рисунок 9 — Дашборд «HighLoad Invest — Backend Overview» в Grafana под нагрузкой 200 ботов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7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9 — Дашборд «HighLoad Invest — Backend Overview» в Grafana под нагрузкой 200 ботов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Стартовая страница списка дашбордов Grafana с провижионенным авто-дашбордом — рис. 10.</w:t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334000" cy="3429000"/>
            <wp:effectExtent b="0" l="0" r="0" t="0"/>
            <wp:docPr descr="Рисунок 10 — Список auto-provisioned дашбордов Grafana" id="10" name="image6.png"/>
            <a:graphic>
              <a:graphicData uri="http://schemas.openxmlformats.org/drawingml/2006/picture">
                <pic:pic>
                  <pic:nvPicPr>
                    <pic:cNvPr descr="Рисунок 10 — Список auto-provisioned дашбордов Grafana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10 — Список auto-provisioned дашбордов Grafana</w:t>
      </w:r>
    </w:p>
    <w:bookmarkStart w:colFirst="0" w:colLast="0" w:name="3yfl1uynlwvv" w:id="7"/>
    <w:bookmarkEnd w:id="7"/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  <w:t xml:space="preserve">Тестовое инструментальное обеспечение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системных и интеграционных сценариев разработано небольшое инструментальное ПО: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load-tester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(Kotlin/Ktor HTTP-клиент) — параметризуется через env переменные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BOT_COUNT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DURATION_SEC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CREATE_PARALLELISM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ACTIVE_REQUESTS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WS_PERCENT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REQUEST_DELAY_MIN_MS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REQUEST_DELAY_MAX_MS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backend/scripts/smoke-traffic.sh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короткий burst запросов (create-user → deposit → BUY×2 → SELL → portfolio → quotes), используется для заполнения дашбордов Grafana ненулевыми данными;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Bruno-коллекция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backend/bruno/highload-invest/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 CLI-прогоном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 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утилита проверки наличия trace/span после сценария — в стадии плана.</w:t>
      </w:r>
    </w:p>
    <w:bookmarkStart w:colFirst="0" w:colLast="0" w:name="6gsm4ey4dv11" w:id="8"/>
    <w:bookmarkEnd w:id="8"/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Вывод по тестированию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тестирования имеет работающую основу в backend- и Go-частях и закрывает два уровня (unit + integration) на стороне Kotlin. Системный уровень покрыт автоматизированным smoke-trafic, нагрузочный — серией прогонов 1 K → 5 K → 10 K с подтверждением NFR-002. Для полного соответствия методичке курса осталось выровнять зрелость mobile-api и Android-клиента и формализовать end-to-end сценарий с автоматической проверкой trace в Jaeger.</w:t>
      </w:r>
    </w:p>
    <w:bookmarkStart w:colFirst="0" w:colLast="0" w:name="grabpr2evx3j" w:id="9"/>
    <w:bookmarkEnd w:id="9"/>
    <w:p w:rsidR="00000000" w:rsidDel="00000000" w:rsidP="00000000" w:rsidRDefault="00000000" w:rsidRPr="00000000" w14:paraId="00000167">
      <w:pPr>
        <w:pStyle w:val="Heading1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результате выполнения курсовой работы была разработана многокомпонентная программная система для поддержки трейдинга и инвестиций, включающая мобильное приложение, backend-инфраструктуру, аналитическое хранилище и контур наблюдаемости.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Достигнутые результаты: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Backend-инфраструктура.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Развёрнута микросервисная архитектура из пяти компонентов: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core-banking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Kotlin/Ktor,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Go, kernel-driver на C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load-tester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Kotlin. Всё поднимается единым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dedicated-сервере.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Полная интеграция OpenTelemetry.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каждый сервис подключён SDK 1.46. В Jaeger видны трассы со всех трёх backend-сервисов; в Prometheus — десяток пользовательских метрик; в Grafana — auto-provisioned дашборд «HighLoad Invest — Backend Overview».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Подтверждённый NFR-002 — 10 000 сессий.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Серия из четырёх прогонов (100/1 000/5 000/10 000 ботов) показала стабильное поведение системы с error rate ниже 0,05 % и латентностью, не превышающей 400 мс при 10 000 ботов.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Реальный driver runtime.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quotes_driver.ko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собран и загружен на хосте,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go-ingestion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переключён на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/dev/quotes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API возвращает 20 живых тикеров от драйвера; fallback-генератор остаётся в коде на случай отсутствия драйвера.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Мобильные клиенты и DOC-002.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Реализованы две версии (Kotlin + Compose и RN + Expo). Оба клиента собираются и тип-чекаются, backend подтверждён готовым к подключению. Сравнительный анализ сложности оформлен отдельным документом.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Практическая значимость работы заключается в том, что созданное решение представляет собой не отдельное учебное приложение, а систему взаимодействующих компонентов, близкую по своей структуре к реальным мобильным финансовым сервисам с распределённой backend-инфраструктурой.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Выявленные ограничения (отсутствие auth, узкое горлышко ClickHouse под высокой нагрузкой, недостающая trace propagation через Redis Pub/Sub) корректно зафиксированы в отдельном разделе архитектуры и формируют backlog для следующего этапа развития проекта.</w:t>
      </w:r>
    </w:p>
    <w:bookmarkStart w:colFirst="0" w:colLast="0" w:name="embcdeuofkny" w:id="10"/>
    <w:bookmarkEnd w:id="10"/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Ключев А. О. Разработка мобильных приложений. Лекция 1: введение и практическое задание. Учебные материалы курса. ИТМО, 2026.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Martin R. C. Clean Architecture: A Craftsman’s Guide to Software Structure and Design. Boston: Prentice Hall, 2017.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Лаврищева Е. М. Программная инженерия и технологии программирования сложных систем: учебник для вузов. — 2-е изд., испр. и доп. — М.: Юрайт, 2023. — 432 с.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JetBrains. Ktor Documentation [Электронный ресурс]. URL: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https://ktor.io/docs/welcome.html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Kotlin Coroutines and Flow [Электронный ресурс]. URL: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https://kotlinlang.org/docs/coroutines-overview.html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ClickHouse Documentation [Электронный ресурс]. URL: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https://clickhouse.com/docs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16 Documentation [Электронный ресурс]. URL: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https://www.postgresql.org/docs/16/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Brett Wooldridge. HikariCP — About Pool Sizing [Электронный ресурс]. URL: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https://github.com/brettwooldridge/HikariCP/wiki/About-Pool-Sizing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Redis Pub/Sub Documentation [Электронный ресурс]. URL: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https://redis.io/docs/latest/develop/interact/pubsub/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OpenTelemetry Specification [Электронный ресурс]. URL: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https://opentelemetry.io/docs/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OpenTelemetry Java Instrumentation — Ktor server [Электронный ресурс]. URL: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https://github.com/open-telemetry/opentelemetry-java-instrumentation/tree/main/instrumentation/ktor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Corbet J., Rubini A., Kroah-Hartman G. Linux Device Drivers, 3rd ed. O’Reilly,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URL: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https://lwn.net/Kernel/LDD3/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Sysprog21. The Linux Kernel Module Programming Guide [Электронный ресурс]. URL: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https://sysprog21.github.io/lkmpg/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Jaeger Tracing Documentation [Электронный ресурс]. URL: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https://www.jaegertracing.io/docs/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Prometheus Monitoring System &amp; TSDB [Электронный ресурс]. URL: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https://prometheus.io/docs/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Grafana Open Observability Platform [Электронный ресурс]. URL: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https://grafana.com/docs/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 SDK 55 Documentation [Электронный ресурс]. URL: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https://docs.expo.dev/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React Native 0.85 Documentation [Электронный ресурс]. URL: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https://reactnative.dev/docs/getting-started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Jetpack Compose Documentation [Электронный ресурс]. URL: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https://developer.android.com/jetpack/compose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06.05.2026).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19.201-78 «Техническое задание. Требования к содержанию и оформлению».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7.32-2017 «Отчёт о научно-исследовательской работе. Структура и правила оформления».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проекта rmp-project: README.md, docs/srs.md, docs/architecture.md, docs/implementation.md, docs/testing.md, docs/mobile-comparison.md. Репозиторий команды, состояние на 07.05.2026.</w:t>
      </w:r>
    </w:p>
    <w:sectPr>
      <w:footerReference r:id="rId33" w:type="default"/>
      <w:pgSz w:h="15840" w:w="12240" w:orient="portrait"/>
      <w:pgMar w:bottom="1134" w:top="1134" w:left="1701" w:right="85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Gungsuh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ind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2005"/>
      <w:numFmt w:val="decimal"/>
      <w:lvlText w:val="%1."/>
      <w:lvlJc w:val="left"/>
      <w:pPr>
        <w:ind w:left="720" w:hanging="360"/>
      </w:pPr>
      <w:rPr/>
    </w:lvl>
    <w:lvl w:ilvl="1">
      <w:start w:val="2005"/>
      <w:numFmt w:val="decimal"/>
      <w:lvlText w:val="%2."/>
      <w:lvlJc w:val="left"/>
      <w:pPr>
        <w:ind w:left="1440" w:hanging="360"/>
      </w:pPr>
      <w:rPr/>
    </w:lvl>
    <w:lvl w:ilvl="2">
      <w:start w:val="2005"/>
      <w:numFmt w:val="decimal"/>
      <w:lvlText w:val="%3."/>
      <w:lvlJc w:val="left"/>
      <w:pPr>
        <w:ind w:left="2160" w:hanging="360"/>
      </w:pPr>
      <w:rPr/>
    </w:lvl>
    <w:lvl w:ilvl="3">
      <w:start w:val="2005"/>
      <w:numFmt w:val="decimal"/>
      <w:lvlText w:val="%4."/>
      <w:lvlJc w:val="left"/>
      <w:pPr>
        <w:ind w:left="2880" w:hanging="360"/>
      </w:pPr>
      <w:rPr/>
    </w:lvl>
    <w:lvl w:ilvl="4">
      <w:start w:val="2005"/>
      <w:numFmt w:val="decimal"/>
      <w:lvlText w:val="%5."/>
      <w:lvlJc w:val="left"/>
      <w:pPr>
        <w:ind w:left="3600" w:hanging="360"/>
      </w:pPr>
      <w:rPr/>
    </w:lvl>
    <w:lvl w:ilvl="5">
      <w:start w:val="2005"/>
      <w:numFmt w:val="decimal"/>
      <w:lvlText w:val="%6."/>
      <w:lvlJc w:val="left"/>
      <w:pPr>
        <w:ind w:left="4320" w:hanging="360"/>
      </w:pPr>
      <w:rPr/>
    </w:lvl>
    <w:lvl w:ilvl="6">
      <w:start w:val="2005"/>
      <w:numFmt w:val="decimal"/>
      <w:lvlText w:val="%7."/>
      <w:lvlJc w:val="left"/>
      <w:pPr>
        <w:ind w:left="5040" w:hanging="360"/>
      </w:pPr>
      <w:rPr/>
    </w:lvl>
    <w:lvl w:ilvl="7">
      <w:start w:val="2005"/>
      <w:numFmt w:val="decimal"/>
      <w:lvlText w:val="%8."/>
      <w:lvlJc w:val="left"/>
      <w:pPr>
        <w:ind w:left="5760" w:hanging="360"/>
      </w:pPr>
      <w:rPr/>
    </w:lvl>
    <w:lvl w:ilvl="8">
      <w:start w:val="2005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smallCaps w:val="1"/>
      <w:color w:val="0f476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="360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color w:val="0f47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40" w:line="360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pageBreakBefore w:val="0"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b w:val="0"/>
      <w:bCs w:val="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tgresql.org/docs/16/" TargetMode="External"/><Relationship Id="rId22" Type="http://schemas.openxmlformats.org/officeDocument/2006/relationships/hyperlink" Target="https://redis.io/docs/latest/develop/interact/pubsub/" TargetMode="External"/><Relationship Id="rId21" Type="http://schemas.openxmlformats.org/officeDocument/2006/relationships/hyperlink" Target="https://github.com/brettwooldridge/HikariCP/wiki/About-Pool-Sizing" TargetMode="External"/><Relationship Id="rId24" Type="http://schemas.openxmlformats.org/officeDocument/2006/relationships/hyperlink" Target="https://github.com/open-telemetry/opentelemetry-java-instrumentation/tree/main/instrumentation/ktor" TargetMode="External"/><Relationship Id="rId23" Type="http://schemas.openxmlformats.org/officeDocument/2006/relationships/hyperlink" Target="https://opentelemetry.io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yperlink" Target="https://sysprog21.github.io/lkmpg/" TargetMode="External"/><Relationship Id="rId25" Type="http://schemas.openxmlformats.org/officeDocument/2006/relationships/hyperlink" Target="https://lwn.net/Kernel/LDD3/" TargetMode="External"/><Relationship Id="rId28" Type="http://schemas.openxmlformats.org/officeDocument/2006/relationships/hyperlink" Target="https://prometheus.io/docs/" TargetMode="External"/><Relationship Id="rId27" Type="http://schemas.openxmlformats.org/officeDocument/2006/relationships/hyperlink" Target="https://www.jaegertracing.io/doc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grafana.com/docs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0.png"/><Relationship Id="rId31" Type="http://schemas.openxmlformats.org/officeDocument/2006/relationships/hyperlink" Target="https://reactnative.dev/docs/getting-started" TargetMode="External"/><Relationship Id="rId30" Type="http://schemas.openxmlformats.org/officeDocument/2006/relationships/hyperlink" Target="https://docs.expo.dev/" TargetMode="External"/><Relationship Id="rId11" Type="http://schemas.openxmlformats.org/officeDocument/2006/relationships/image" Target="media/image5.png"/><Relationship Id="rId33" Type="http://schemas.openxmlformats.org/officeDocument/2006/relationships/footer" Target="footer1.xml"/><Relationship Id="rId10" Type="http://schemas.openxmlformats.org/officeDocument/2006/relationships/image" Target="media/image4.png"/><Relationship Id="rId32" Type="http://schemas.openxmlformats.org/officeDocument/2006/relationships/hyperlink" Target="https://developer.android.com/jetpack/compose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hyperlink" Target="http://../mobile-comparison.md" TargetMode="External"/><Relationship Id="rId17" Type="http://schemas.openxmlformats.org/officeDocument/2006/relationships/hyperlink" Target="https://ktor.io/docs/welcome.html" TargetMode="External"/><Relationship Id="rId16" Type="http://schemas.openxmlformats.org/officeDocument/2006/relationships/image" Target="media/image6.png"/><Relationship Id="rId19" Type="http://schemas.openxmlformats.org/officeDocument/2006/relationships/hyperlink" Target="https://clickhouse.com/docs" TargetMode="External"/><Relationship Id="rId18" Type="http://schemas.openxmlformats.org/officeDocument/2006/relationships/hyperlink" Target="https://kotlinlang.org/docs/coroutines-overview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Санкт-Петербург, 2026</vt:lpwstr>
  </property>
  <property fmtid="{D5CDD505-2E9C-101B-9397-08002B2CF9AE}" pid="3" name="subtitle">
    <vt:lpwstr>Программно-аппаратный комплекс имитации биржевых торгов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  <property fmtid="{D5CDD505-2E9C-101B-9397-08002B2CF9AE}" pid="6" name="toc-title">
    <vt:lpwstr>Содержание</vt:lpwstr>
  </property>
</Properties>
</file>