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40"/>
        <w:shd w:fill="11102A"/>
      </w:pPr>
      <w:r>
        <w:rPr>
          <w:rFonts w:ascii="Roboto" w:hAnsi="Roboto" w:eastAsia="Roboto"/>
          <w:b/>
          <w:color w:val="FFFFFF"/>
          <w:sz w:val="16"/>
        </w:rPr>
        <w:t>FOUNDATION  ·  COLLECTION DOCUMENTAIRE UDM  ·  V3</w:t>
      </w:r>
    </w:p>
    <w:p>
      <w:pPr>
        <w:jc w:val="center"/>
      </w:pPr>
      <w:r>
        <w:rPr>
          <w:rFonts w:ascii="Roboto" w:hAnsi="Roboto" w:eastAsia="Roboto"/>
        </w:rPr>
        <w:drawing>
          <wp:inline>
            <wp:extent cx="5989320" cy="1736903"/>
            <wp:docPr id="6" name="Picture 6" descr="Illustration d’ouverture de ENISTERE FOUNDATION"/>
            <wp:cNvGraphicFramePr>
              <a:graphicFrameLocks noChangeAspect="1"/>
            </wp:cNvGraphicFramePr>
            <a:graphic>
              <a:graphicData uri="http://schemas.openxmlformats.org/drawingml/2006/picture">
                <pic:pic>
                  <pic:nvPicPr>
                    <pic:cNvPr id="0" name="banner.jpg"/>
                    <pic:cNvPicPr/>
                  </pic:nvPicPr>
                  <pic:blipFill>
                    <a:blip r:embed="rId13"/>
                    <a:stretch>
                      <a:fillRect/>
                    </a:stretch>
                  </pic:blipFill>
                  <pic:spPr>
                    <a:xfrm>
                      <a:off x="0" y="0"/>
                      <a:ext cx="5989320" cy="1736903"/>
                    </a:xfrm>
                    <a:prstGeom prst="rect"/>
                  </pic:spPr>
                </pic:pic>
              </a:graphicData>
            </a:graphic>
          </wp:inline>
        </w:drawing>
      </w:r>
    </w:p>
    <w:p>
      <w:pPr>
        <w:jc w:val="center"/>
      </w:pPr>
      <w:r>
        <w:rPr>
          <w:rFonts w:ascii="Roboto" w:hAnsi="Roboto" w:eastAsia="Roboto"/>
        </w:rPr>
        <w:drawing>
          <wp:inline>
            <wp:extent cx="6172200" cy="2359152"/>
            <wp:docPr id="5" name="Picture 5" descr="Illustration éditoriale de couverture du projet FOUNDATION" title="Univers visuel FOUNDATION"/>
            <wp:cNvGraphicFramePr>
              <a:graphicFrameLocks noChangeAspect="1"/>
            </wp:cNvGraphicFramePr>
            <a:graphic>
              <a:graphicData uri="http://schemas.openxmlformats.org/drawingml/2006/picture">
                <pic:pic>
                  <pic:nvPicPr>
                    <pic:cNvPr id="0" name="hero-document.jpg"/>
                    <pic:cNvPicPr/>
                  </pic:nvPicPr>
                  <pic:blipFill>
                    <a:blip r:embed="rId12"/>
                    <a:stretch>
                      <a:fillRect/>
                    </a:stretch>
                  </pic:blipFill>
                  <pic:spPr>
                    <a:xfrm>
                      <a:off x="0" y="0"/>
                      <a:ext cx="6172200" cy="2359152"/>
                    </a:xfrm>
                    <a:prstGeom prst="rect"/>
                  </pic:spPr>
                </pic:pic>
              </a:graphicData>
            </a:graphic>
          </wp:inline>
        </w:drawing>
      </w:r>
    </w:p>
    <w:p w:rsidR="00000000" w:rsidDel="00000000" w:rsidP="00000000" w:rsidRDefault="00000000" w:rsidRPr="00000000" w14:paraId="00000001">
      <w:pPr>
        <w:pStyle w:val="Title"/>
        <w:keepLines/>
        <w:spacing w:before="240" w:after="240"/>
        <w:jc w:val="left"/>
        <w:rPr>
          <w:rFonts w:ascii="Roboto" w:cs="Roboto" w:eastAsia="Roboto" w:hAnsi="Roboto"/>
          <w:b w:val="1"/>
          <w:bCs w:val="1"/>
          <w:color w:val="2563eb"/>
          <w:sz w:val="24"/>
          <w:szCs w:val="24"/>
        </w:rPr>
        <w:pBdr>
          <w:bottom w:val="single" w:sz="14" w:space="6" w:color="7C5CFC"/>
        </w:pBdr>
      </w:pPr>
      <w:r w:rsidDel="00000000" w:rsidR="00000000" w:rsidRPr="00000000">
        <w:rPr>
          <w:rFonts w:ascii="Montserrat" w:cs="Roboto" w:eastAsia="Montserrat" w:hAnsi="Montserrat"/>
          <w:b/>
          <w:bCs w:val="1"/>
          <w:color w:val="11102A"/>
          <w:sz w:val="56"/>
          <w:szCs w:val="24"/>
          <w:rtl w:val="0"/>
        </w:rPr>
        <w:t xml:space="preserve">ENISTERE FOUNDATION</w:t>
      </w:r>
    </w:p>
    <w:p w:rsidR="00000000" w:rsidDel="00000000" w:rsidP="00000000" w:rsidRDefault="00000000" w:rsidRPr="00000000" w14:paraId="00000002">
      <w:pPr>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03">
      <w:pPr>
        <w:pStyle w:val="Subtitle"/>
        <w:keepLines/>
        <w:jc w:val="center"/>
        <w:rPr>
          <w:rFonts w:ascii="Roboto" w:cs="Roboto" w:eastAsia="Roboto" w:hAnsi="Roboto"/>
          <w:b w:val="1"/>
          <w:bCs w:val="1"/>
          <w:color w:val="0f172a"/>
        </w:rPr>
      </w:pPr>
      <w:bookmarkStart w:colFirst="0" w:colLast="0" w:name="_gcozybdcpab0" w:id="0"/>
      <w:bookmarkEnd w:id="0"/>
      <w:r w:rsidDel="00000000" w:rsidR="00000000" w:rsidRPr="00000000">
        <w:rPr>
          <w:rFonts w:ascii="Roboto" w:cs="Roboto" w:eastAsia="Roboto" w:hAnsi="Roboto"/>
          <w:b w:val="1"/>
          <w:bCs w:val="1"/>
          <w:color w:val="0f172a"/>
          <w:rtl w:val="0"/>
        </w:rPr>
        <w:t xml:space="preserve">SYNTHÈSE DE L’ÉTUDE</w:t>
      </w:r>
    </w:p>
    <w:p w:rsidR="00000000" w:rsidDel="00000000" w:rsidP="00000000" w:rsidRDefault="00000000" w:rsidRPr="00000000" w14:paraId="00000004">
      <w:pPr>
        <w:pStyle w:val="Subtitle"/>
        <w:keepLines/>
        <w:jc w:val="center"/>
        <w:rPr>
          <w:rFonts w:ascii="Roboto" w:cs="Roboto" w:eastAsia="Roboto" w:hAnsi="Roboto"/>
          <w:color w:val="475569"/>
          <w:sz w:val="28"/>
          <w:szCs w:val="28"/>
        </w:rPr>
      </w:pPr>
      <w:bookmarkStart w:colFirst="0" w:colLast="0" w:name="_y2ybivvwth4e" w:id="1"/>
      <w:bookmarkEnd w:id="1"/>
      <w:r w:rsidDel="00000000" w:rsidR="00000000" w:rsidRPr="00000000">
        <w:rPr>
          <w:rFonts w:ascii="Roboto" w:cs="Roboto" w:eastAsia="Roboto" w:hAnsi="Roboto"/>
          <w:color w:val="475569"/>
          <w:sz w:val="28"/>
          <w:szCs w:val="28"/>
          <w:rtl w:val="0"/>
        </w:rPr>
        <w:t xml:space="preserve">Plateforme d’ingénierie de systèmes logiciels gouvernés, vérifiables et évolutifs</w:t>
      </w:r>
    </w:p>
    <w:p w:rsidR="00000000" w:rsidDel="00000000" w:rsidP="00000000" w:rsidRDefault="00000000" w:rsidRPr="00000000" w14:paraId="00000005">
      <w:pPr>
        <w:keepLines/>
        <w:jc w:val="center"/>
        <w:rPr>
          <w:rFonts w:ascii="Roboto" w:cs="Roboto" w:eastAsia="Roboto" w:hAnsi="Roboto"/>
          <w:color w:val="64748b"/>
          <w:sz w:val="20"/>
          <w:szCs w:val="20"/>
        </w:rPr>
      </w:pPr>
      <w:r w:rsidDel="00000000" w:rsidR="00000000" w:rsidRPr="00000000">
        <w:rPr>
          <w:rFonts w:ascii="Roboto" w:cs="Roboto" w:eastAsia="Roboto" w:hAnsi="Roboto"/>
          <w:color w:val="64748b"/>
          <w:sz w:val="20"/>
          <w:szCs w:val="20"/>
          <w:rtl w:val="0"/>
        </w:rPr>
        <w:t xml:space="preserve">Version 1.0 — Dossier projet final — Août 2026</w:t>
      </w:r>
    </w:p>
    <w:p w:rsidR="00000000" w:rsidDel="00000000" w:rsidP="00000000" w:rsidRDefault="00000000" w:rsidRPr="00000000" w14:paraId="00000006">
      <w:pPr>
        <w:keepLines/>
        <w:spacing w:after="160" w:before="160" w:lineRule="auto"/>
        <w:jc w:val="left"/>
        <w:rPr>
          <w:rFonts w:ascii="Roboto" w:cs="Roboto" w:eastAsia="Roboto" w:hAnsi="Roboto"/>
          <w:b w:val="1"/>
          <w:bCs w:val="1"/>
          <w:color w:val="0f172a"/>
          <w:sz w:val="26"/>
          <w:szCs w:val="26"/>
        </w:rPr>
      </w:pPr>
      <w:r w:rsidDel="00000000" w:rsidR="00000000" w:rsidRPr="00000000">
        <w:rPr>
          <w:rFonts w:ascii="Roboto" w:hAnsi="Roboto" w:eastAsia="Roboto"/>
        </w:rPr>
        <w:br w:type="page"/>
      </w:r>
      <w:r w:rsidDel="00000000" w:rsidR="00000000" w:rsidRPr="00000000">
        <w:rPr>
          <w:rFonts w:ascii="Roboto" w:cs="Roboto" w:eastAsia="Roboto" w:hAnsi="Roboto"/>
          <w:b w:val="1"/>
          <w:bCs w:val="1"/>
          <w:color w:val="0f172a"/>
          <w:sz w:val="26"/>
          <w:szCs w:val="26"/>
          <w:rtl w:val="0"/>
        </w:rPr>
        <w:t xml:space="preserve">FICHE DE CONTRÔLE DOCUMENTAIRE</w:t>
      </w:r>
    </w:p>
    <w:p w:rsidR="00000000" w:rsidDel="00000000" w:rsidP="00000000" w:rsidRDefault="00000000" w:rsidRPr="00000000" w14:paraId="00000007">
      <w:pPr>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08">
      <w:pPr>
        <w:rPr>
          <w:rFonts w:ascii="Roboto" w:cs="Roboto" w:eastAsia="Roboto" w:hAnsi="Roboto"/>
          <w:color w:val="1e293b"/>
          <w:sz w:val="21"/>
          <w:szCs w:val="21"/>
        </w:rPr>
      </w:pPr>
      <w:r w:rsidDel="00000000" w:rsidR="00000000" w:rsidRPr="00000000">
        <w:rPr>
          <w:rFonts w:ascii="Roboto" w:hAnsi="Roboto" w:eastAsia="Roboto"/>
          <w:rtl w:val="0"/>
        </w:rPr>
      </w:r>
    </w:p>
    <w:tbl>
      <w:tblPr>
        <w:tblStyle w:val="Table1"/>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4"/>
        <w:tblGridChange w:id="0">
          <w:tblGrid>
            <w:gridCol w:w="4514"/>
            <w:gridCol w:w="4514"/>
          </w:tblGrid>
        </w:tblGridChange>
      </w:tblGrid>
      <w:tr>
        <w:trPr>
          <w:cantSplit w:val="0"/>
          <w:tblHeader w:val="true"/>
        </w:trPr>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b/>
                <w:color w:val="FFFFFF"/>
                <w:sz w:val="17"/>
              </w:rPr>
              <w:t>Document</w:t>
            </w:r>
          </w:p>
        </w:tc>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b/>
                <w:color w:val="FFFFFF"/>
                <w:sz w:val="17"/>
              </w:rPr>
              <w:t>Synthèse de l’étude</w:t>
            </w:r>
          </w:p>
        </w:tc>
      </w:tr>
      <w:tr>
        <w:trPr>
          <w:cantSplit w:val="0"/>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Code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sz w:val="17"/>
              </w:rPr>
              <w:t>01</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Version</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sz w:val="17"/>
              </w:rPr>
              <w:t>1.0</w:t>
            </w:r>
          </w:p>
        </w:tc>
      </w:tr>
      <w:tr>
        <w:trPr>
          <w:cantSplit w:val="0"/>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Date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sz w:val="17"/>
              </w:rPr>
              <w:t>Août 2026</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Statut</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sz w:val="17"/>
              </w:rPr>
              <w:t>BASELINE V1.0</w:t>
            </w:r>
          </w:p>
        </w:tc>
      </w:tr>
      <w:tr>
        <w:trPr>
          <w:cantSplit w:val="0"/>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Finalité</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sz w:val="17"/>
              </w:rPr>
              <w:t>Présenter la conclusion consolidée de l’étude et la décision produit</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Audience</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sz w:val="17"/>
              </w:rPr>
              <w:t>Investisseurs, direction, partenaires techniques, ESN, DSI, équipes plateforme</w:t>
            </w:r>
          </w:p>
        </w:tc>
      </w:tr>
      <w:tr>
        <w:trPr>
          <w:cantSplit w:val="0"/>
          <w:tblHeader w:val="0"/>
        </w:trPr>
        <w:tc>
          <w:tcPr>
            <w:tcW w:type="dxa" w:w="4680"/>
            <w:shd w:fill="dbeafe"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Source de vérité</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sz w:val="17"/>
              </w:rPr>
              <w:t>Synthèse/mandat produit ; ne remplace pas 02, 03, 04, 05 ou 10</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f172a"/>
                <w:sz w:val="19"/>
                <w:szCs w:val="19"/>
              </w:rPr>
            </w:pPr>
            <w:r>
              <w:rPr>
                <w:rFonts w:ascii="Roboto" w:hAnsi="Roboto" w:eastAsia="Roboto"/>
                <w:sz w:val="17"/>
              </w:rPr>
              <w:t>Documents liés</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color w:val="1e293b"/>
                <w:sz w:val="19"/>
                <w:szCs w:val="19"/>
              </w:rPr>
            </w:pPr>
            <w:r>
              <w:rPr>
                <w:rFonts w:ascii="Roboto" w:hAnsi="Roboto" w:eastAsia="Roboto"/>
                <w:sz w:val="17"/>
              </w:rPr>
              <w:t>02–10 ; 12 Charte ; 13 Prompt repository</w:t>
            </w:r>
          </w:p>
        </w:tc>
      </w:tr>
    </w:tbl>
    <w:p w:rsidR="00000000" w:rsidDel="00000000" w:rsidP="00000000" w:rsidRDefault="00000000" w:rsidRPr="00000000" w14:paraId="0000001B">
      <w:pPr>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1C">
      <w:pPr>
        <w:rPr>
          <w:rFonts w:ascii="Roboto" w:cs="Roboto" w:eastAsia="Roboto" w:hAnsi="Roboto"/>
          <w:color w:val="1e293b"/>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01D">
      <w:pPr>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1E">
      <w:pPr>
        <w:pStyle w:val="Heading1"/>
        <w:keepNext/>
        <w:keepLines/>
        <w:spacing w:after="160" w:before="240" w:lineRule="auto"/>
        <w:rPr>
          <w:b w:val="1"/>
          <w:bCs w:val="1"/>
          <w:color w:val="0f172a"/>
          <w:sz w:val="32"/>
          <w:szCs w:val="32"/>
        </w:rPr>
        <w:shd w:fill="F3F1FF"/>
      </w:pPr>
      <w:bookmarkStart w:colFirst="0" w:colLast="0" w:name="_ikb5qovq0pfx" w:id="2"/>
      <w:bookmarkEnd w:id="2"/>
      <w:r w:rsidDel="00000000" w:rsidR="00000000" w:rsidRPr="00000000">
        <w:rPr>
          <w:rFonts w:ascii="Montserrat" w:hAnsi="Montserrat" w:eastAsia="Montserrat"/>
          <w:b w:val="1"/>
          <w:bCs w:val="1"/>
          <w:color w:val="11102A"/>
          <w:sz w:val="32"/>
          <w:szCs w:val="32"/>
          <w:rtl w:val="0"/>
        </w:rPr>
        <w:t xml:space="preserve">RÉSUMÉ EXÉCUTIF</w:t>
      </w:r>
    </w:p>
    <w:p w:rsidR="00000000" w:rsidDel="00000000" w:rsidP="00000000" w:rsidRDefault="00000000" w:rsidRPr="00000000" w14:paraId="0000001F">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20">
      <w:pPr>
        <w:spacing w:after="120" w:line="276" w:lineRule="auto"/>
        <w:rPr>
          <w:rFonts w:ascii="Roboto" w:cs="Roboto" w:eastAsia="Roboto" w:hAnsi="Roboto"/>
          <w:color w:val="1e293b"/>
          <w:sz w:val="21"/>
          <w:szCs w:val="21"/>
        </w:rPr>
      </w:pPr>
      <w:r>
        <w:rPr>
          <w:rFonts w:ascii="Roboto" w:hAnsi="Roboto" w:eastAsia="Roboto"/>
        </w:rPr>
        <w:t>ENISTERE FOUNDATION répond à un problème qui devient plus visible à mesure que la production logicielle s’accélère: une organisation peut générer davantage de code, créer davantage de repositories et adopter davantage d’outils sans pour autant conserver la cohérence entre ce qu’elle voulait construire, les décisions prises, ses standards d’ingénierie, l’architecture retenue, le code effectivement livré, les preuves de conformité et les changements qui surviennent ensuite. La difficulté centrale n’est donc plus seulement de démarrer rapidement un projet; elle est de préserver l’intention d’ingénierie pendant tout le cycle de vie d’un système logiciel.</w:t>
      </w:r>
    </w:p>
    <w:p w:rsidR="00000000" w:rsidDel="00000000" w:rsidP="00000000" w:rsidRDefault="00000000" w:rsidRPr="00000000" w14:paraId="00000021">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22">
      <w:pPr>
        <w:spacing w:after="120" w:line="276" w:lineRule="auto"/>
        <w:rPr>
          <w:rFonts w:ascii="Roboto" w:cs="Roboto" w:eastAsia="Roboto" w:hAnsi="Roboto"/>
          <w:color w:val="1e293b"/>
          <w:sz w:val="21"/>
          <w:szCs w:val="21"/>
        </w:rPr>
      </w:pPr>
      <w:r>
        <w:rPr>
          <w:rFonts w:ascii="Roboto" w:hAnsi="Roboto" w:eastAsia="Roboto"/>
        </w:rPr>
        <w:t>Le produit final visé est une plateforme d’ingénierie de systèmes logiciels. Sa mission est de transformer une intention d’ingénierie en systèmes logiciels natifs, gouvernés et vérifiables, puis de maintenir leur cohérence lorsque les besoins, les standards et les technologies évoluent. La plateforme ne remplace pas les frameworks, Git, la CI/CD, les outils de sécurité, les moteurs de politiques ou les plateformes cloud. Elle organise leur utilisation autour d’un modèle durable: besoins et contraintes, décisions, contexte d’organisation, définition du système, contrats métier et d’intégration, résolution technique, plan d’exécution, code natif, preuves, état observé et évolution contrôlée.</w:t>
      </w:r>
    </w:p>
    <w:p w:rsidR="00000000" w:rsidDel="00000000" w:rsidP="00000000" w:rsidRDefault="00000000" w:rsidRPr="00000000" w14:paraId="00000023">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24">
      <w:pPr>
        <w:spacing w:after="120" w:line="276" w:lineRule="auto"/>
        <w:rPr>
          <w:rFonts w:ascii="Roboto" w:cs="Roboto" w:eastAsia="Roboto" w:hAnsi="Roboto"/>
          <w:color w:val="1e293b"/>
          <w:sz w:val="21"/>
          <w:szCs w:val="21"/>
        </w:rPr>
      </w:pPr>
      <w:r>
        <w:rPr>
          <w:rFonts w:ascii="Roboto" w:hAnsi="Roboto" w:eastAsia="Roboto"/>
        </w:rPr>
        <w:t>La cible repose sur trois plans complémentaires. Le Knowledge &amp; Decision Plane conserve les sources, exigences, décisions, politiques, profils d’organisation et systèmes de design. Le System Compilation Plane transforme ces intentions acceptées en une définition résolue et en un plan déterministe, puis s’appuie sur des extensions pour matérialiser les technologies appropriées.</w:t>
      </w:r>
    </w:p>
    <w:p>
      <w:pPr/>
      <w:r>
        <w:rPr>
          <w:rFonts w:ascii="Roboto" w:hAnsi="Roboto" w:eastAsia="Roboto"/>
        </w:rPr>
        <w:t>L’Assurance &amp; Evolution Plane établit ce qui est réellement prouvé, compare l’état souhaité à l’état observé, mesure le drift et organise les migrations ou changements futurs. Cette architecture permet de relier création initiale et Day‑2: Foundation n’est pas seulement un générateur, mais un système de continuité d’ingénierie.</w:t>
      </w:r>
    </w:p>
    <w:p w:rsidR="00000000" w:rsidDel="00000000" w:rsidP="00000000" w:rsidRDefault="00000000" w:rsidRPr="00000000" w14:paraId="00000025">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26">
      <w:pPr>
        <w:spacing w:after="120" w:line="276" w:lineRule="auto"/>
        <w:rPr>
          <w:rFonts w:ascii="Roboto" w:cs="Roboto" w:eastAsia="Roboto" w:hAnsi="Roboto"/>
          <w:color w:val="1e293b"/>
          <w:sz w:val="21"/>
          <w:szCs w:val="21"/>
        </w:rPr>
      </w:pPr>
      <w:r>
        <w:rPr>
          <w:rFonts w:ascii="Roboto" w:hAnsi="Roboto" w:eastAsia="Roboto"/>
        </w:rPr>
        <w:t>Le principe de propriété est structurant: le logiciel produit reste natif et exploitable avec ses outils habituels. Les applications générées ne doivent pas dépendre du runtime Foundation pour fonctionner par défaut. Le moteur conserve la distinction entre ce qu’il possède, ce que l’équipe produit possède, ce qui est partagé sous contrôle et ce qui provient de systèmes externes. Ainsi, un changement de standard, de runtime ou de Platform Capability peut être analysé et appliqué sans écraser silencieusement le code métier de l’organisation.</w:t>
      </w:r>
    </w:p>
    <w:p w:rsidR="00000000" w:rsidDel="00000000" w:rsidP="00000000" w:rsidRDefault="00000000" w:rsidRPr="00000000" w14:paraId="00000027">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28">
      <w:pPr>
        <w:spacing w:after="120" w:line="276" w:lineRule="auto"/>
        <w:rPr>
          <w:rFonts w:ascii="Roboto" w:cs="Roboto" w:eastAsia="Roboto" w:hAnsi="Roboto"/>
          <w:color w:val="1e293b"/>
          <w:sz w:val="21"/>
          <w:szCs w:val="21"/>
        </w:rPr>
      </w:pPr>
      <w:r>
        <w:rPr>
          <w:rFonts w:ascii="Roboto" w:hAnsi="Roboto" w:eastAsia="Roboto"/>
        </w:rPr>
        <w:t>L’étude retient une différenciation fondée non sur une fonctionnalité isolée, mais sur une combinaison: un Engineering Graph traçable; une compilation au niveau du système et non du seul projet. Une portabilité comportementale prouvée; la séparation Desired / Resolved / Observed; et une évolution gouvernée par impact, migration et Evidence Records. Cette combinaison positionne Foundation sous ou à côté des agents de développement, portails développeurs, outils CI/CD et plateformes d’infrastructure: ces produits peuvent être intégrés comme surfaces ou fournisseurs, tandis que Foundation conserve la sémantique d’ingénierie du système.</w:t>
      </w:r>
    </w:p>
    <w:p w:rsidR="00000000" w:rsidDel="00000000" w:rsidP="00000000" w:rsidRDefault="00000000" w:rsidRPr="00000000" w14:paraId="00000029">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2A">
      <w:pPr>
        <w:spacing w:after="120" w:line="276" w:lineRule="auto"/>
        <w:rPr>
          <w:rFonts w:ascii="Roboto" w:cs="Roboto" w:eastAsia="Roboto" w:hAnsi="Roboto"/>
          <w:color w:val="1e293b"/>
          <w:sz w:val="21"/>
          <w:szCs w:val="21"/>
        </w:rPr>
      </w:pPr>
      <w:r>
        <w:rPr>
          <w:rFonts w:ascii="Roboto" w:hAnsi="Roboto" w:eastAsia="Roboto"/>
        </w:rPr>
        <w:t>Le repository existant constitue un laboratoire technique crédible. Il a déjà démontré des actifs difficiles: modélisation déterministe, séparation intention/résolution/plan, contrats de runtimes, Platform Baseline, composition de Platform Capabilities, conformance, parité comportementale, goldens et régénération consciente de l’ownership. Ces preuves sont réutilisées, mais elles ne sont pas confondues avec l’architecture finale. La cible élargit le produit au-delà de la Factory expérimentale en faisant des requirements, décisions, profils d’organisation, System Definition, Domain Contract, Evidence, état observé et lifecycle des objets de première classe.</w:t>
      </w:r>
    </w:p>
    <w:p w:rsidR="00000000" w:rsidDel="00000000" w:rsidP="00000000" w:rsidRDefault="00000000" w:rsidRPr="00000000" w14:paraId="0000002B">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2C">
      <w:pPr>
        <w:spacing w:after="120" w:line="276" w:lineRule="auto"/>
        <w:rPr>
          <w:rFonts w:ascii="Roboto" w:cs="Roboto" w:eastAsia="Roboto" w:hAnsi="Roboto"/>
          <w:color w:val="1e293b"/>
          <w:sz w:val="21"/>
          <w:szCs w:val="21"/>
        </w:rPr>
      </w:pPr>
      <w:r>
        <w:rPr>
          <w:rFonts w:ascii="Roboto" w:hAnsi="Roboto" w:eastAsia="Roboto"/>
        </w:rPr>
        <w:t>Le modèle économique retenu associe une adoption locale/community à faible friction à une valeur récurrente croissante pour les équipes et organisations. Le segment commercial prioritaire est constitué des ESN et software houses multi‑projets, puis des équipes plateforme/architecture et des DSI ou organisations réglementées.</w:t>
      </w:r>
    </w:p>
    <w:p>
      <w:pPr/>
      <w:r>
        <w:rPr>
          <w:rFonts w:ascii="Roboto" w:hAnsi="Roboto" w:eastAsia="Roboto"/>
        </w:rPr>
        <w:t>L’unité de valeur n’est pas une génération de code ni un nombre de lignes produites: c’est un SYSTEM UNDER ENGINEERING GOVERNANCE, c’est‑à‑dire un système dont l’intention, les standards, les preuves et les changements restent maîtrisés dans la durée. Les offres Team, Organization et Enterprise/Sovereign concentrent la valeur payante sur la collaboration, les profils et policies partagés, les registries privés, l’assurance avancée, les workers, le lifecycle et les vues de portefeuille.</w:t>
      </w:r>
    </w:p>
    <w:p w:rsidR="00000000" w:rsidDel="00000000" w:rsidP="00000000" w:rsidRDefault="00000000" w:rsidRPr="00000000" w14:paraId="0000002D">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2E">
      <w:pPr>
        <w:spacing w:after="120" w:line="276" w:lineRule="auto"/>
        <w:rPr>
          <w:rFonts w:ascii="Roboto" w:cs="Roboto" w:eastAsia="Roboto" w:hAnsi="Roboto"/>
          <w:color w:val="1e293b"/>
          <w:sz w:val="21"/>
          <w:szCs w:val="21"/>
        </w:rPr>
      </w:pPr>
      <w:r>
        <w:rPr>
          <w:rFonts w:ascii="Roboto" w:hAnsi="Roboto" w:eastAsia="Roboto"/>
        </w:rPr>
        <w:t>L’étude conclut que le projet dispose d’une cible produit cohérente et suffisamment structurée pour organiser sa réalisation. La trajectoire retenue va d’une transition architecturale du laboratoire vers un Kernel et un protocole d’extensions, puis vers la création gouvernée de systèmes, la gouvernance organisationnelle multi‑projets, le brownfield et l’évolution, l’échelle enterprise/souveraine et enfin une automatisation agentique plus avancée. L’IA accélère l’analyse et l’implémentation, mais n’obtient jamais d’autorité implicite: les décisions durables restent versionnées, traçables et contrôlées.</w:t>
      </w:r>
    </w:p>
    <w:p w:rsidR="00000000" w:rsidDel="00000000" w:rsidP="00000000" w:rsidRDefault="00000000" w:rsidRPr="00000000" w14:paraId="0000002F">
      <w:pPr>
        <w:spacing w:after="120" w:line="276" w:lineRule="auto"/>
        <w:rPr>
          <w:rFonts w:ascii="Roboto" w:cs="Roboto" w:eastAsia="Roboto" w:hAnsi="Roboto"/>
          <w:color w:val="1e293b"/>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03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31">
      <w:pPr>
        <w:pStyle w:val="Heading1"/>
        <w:keepNext/>
        <w:keepLines/>
        <w:spacing w:after="120" w:before="240" w:lineRule="auto"/>
        <w:rPr>
          <w:b w:val="1"/>
          <w:bCs w:val="1"/>
          <w:color w:val="0f172a"/>
          <w:sz w:val="32"/>
          <w:szCs w:val="32"/>
        </w:rPr>
      </w:pPr>
      <w:bookmarkStart w:colFirst="0" w:colLast="0" w:name="_gvmsnyn8scqn" w:id="3"/>
      <w:bookmarkEnd w:id="3"/>
      <w:r w:rsidDel="00000000" w:rsidR="00000000" w:rsidRPr="00000000">
        <w:rPr>
          <w:rFonts w:ascii="Montserrat" w:hAnsi="Montserrat" w:eastAsia="Montserrat"/>
          <w:b w:val="1"/>
          <w:bCs w:val="1"/>
          <w:color w:val="11102A"/>
          <w:sz w:val="32"/>
          <w:szCs w:val="32"/>
          <w:rtl w:val="0"/>
        </w:rPr>
        <w:t xml:space="preserve">SOMMAIRE</w:t>
      </w:r>
    </w:p>
    <w:p w:rsidR="00000000" w:rsidDel="00000000" w:rsidP="00000000" w:rsidRDefault="00000000" w:rsidRPr="00000000" w14:paraId="00000032">
      <w:pPr>
        <w:pStyle w:val="Heading1"/>
        <w:keepNext/>
        <w:spacing w:after="120" w:lineRule="auto"/>
        <w:rPr>
          <w:rFonts w:ascii="Roboto" w:cs="Roboto" w:eastAsia="Roboto" w:hAnsi="Roboto"/>
          <w:color w:val="1e293b"/>
          <w:sz w:val="21"/>
          <w:szCs w:val="21"/>
        </w:rPr>
      </w:pPr>
      <w:bookmarkStart w:colFirst="0" w:colLast="0" w:name="_zacsdsoofl9p" w:id="4"/>
      <w:bookmarkEnd w:id="4"/>
      <w:r w:rsidDel="00000000" w:rsidR="00000000" w:rsidRPr="00000000">
        <w:rPr>
          <w:rFonts w:ascii="Montserrat" w:hAnsi="Montserrat" w:eastAsia="Montserrat"/>
          <w:color w:val="11102A"/>
          <w:rtl w:val="0"/>
        </w:rPr>
      </w:r>
    </w:p>
    <w:p w:rsidR="00000000" w:rsidDel="00000000" w:rsidP="00000000" w:rsidRDefault="00000000" w:rsidRPr="00000000" w14:paraId="00000033">
      <w:pPr>
        <w:keepLines/>
        <w:spacing w:after="40" w:before="0" w:lineRule="auto"/>
        <w:rPr/>
      </w:pPr>
      <w:r w:rsidDel="00000000" w:rsidR="00000000" w:rsidRPr="00000000">
        <w:rPr>
          <w:rFonts w:ascii="Roboto" w:hAnsi="Roboto" w:eastAsia="Roboto"/>
          <w:rtl w:val="0"/>
        </w:rPr>
        <w:t xml:space="preserve">1. Introduction — objet de la synthèse</w:t>
      </w:r>
    </w:p>
    <w:p w:rsidR="00000000" w:rsidDel="00000000" w:rsidP="00000000" w:rsidRDefault="00000000" w:rsidRPr="00000000" w14:paraId="00000034">
      <w:pPr>
        <w:keepLines/>
        <w:spacing w:after="40" w:before="0" w:lineRule="auto"/>
        <w:rPr/>
      </w:pPr>
      <w:r w:rsidDel="00000000" w:rsidR="00000000" w:rsidRPr="00000000">
        <w:rPr>
          <w:rFonts w:ascii="Roboto" w:hAnsi="Roboto" w:eastAsia="Roboto"/>
          <w:rtl w:val="0"/>
        </w:rPr>
        <w:t xml:space="preserve">2. Contexte — le problème et l’opportunité</w:t>
      </w:r>
    </w:p>
    <w:p w:rsidR="00000000" w:rsidDel="00000000" w:rsidP="00000000" w:rsidRDefault="00000000" w:rsidRPr="00000000" w14:paraId="00000035">
      <w:pPr>
        <w:keepLines/>
        <w:spacing w:after="40" w:before="0" w:lineRule="auto"/>
        <w:rPr/>
      </w:pPr>
      <w:r w:rsidDel="00000000" w:rsidR="00000000" w:rsidRPr="00000000">
        <w:rPr>
          <w:rFonts w:ascii="Roboto" w:hAnsi="Roboto" w:eastAsia="Roboto"/>
          <w:rtl w:val="0"/>
        </w:rPr>
        <w:t xml:space="preserve">3. Enjeux — ce qui doit être réussi</w:t>
      </w:r>
    </w:p>
    <w:p w:rsidR="00000000" w:rsidDel="00000000" w:rsidP="00000000" w:rsidRDefault="00000000" w:rsidRPr="00000000" w14:paraId="00000036">
      <w:pPr>
        <w:keepLines/>
        <w:spacing w:after="40" w:before="0" w:lineRule="auto"/>
        <w:rPr/>
      </w:pPr>
      <w:r w:rsidDel="00000000" w:rsidR="00000000" w:rsidRPr="00000000">
        <w:rPr>
          <w:rFonts w:ascii="Roboto" w:hAnsi="Roboto" w:eastAsia="Roboto"/>
          <w:rtl w:val="0"/>
        </w:rPr>
        <w:t xml:space="preserve">4. Choix effectués et justification</w:t>
      </w:r>
    </w:p>
    <w:p w:rsidR="00000000" w:rsidDel="00000000" w:rsidP="00000000" w:rsidRDefault="00000000" w:rsidRPr="00000000" w14:paraId="00000037">
      <w:pPr>
        <w:keepLines/>
        <w:spacing w:after="40" w:before="0" w:lineRule="auto"/>
        <w:rPr/>
      </w:pPr>
      <w:r w:rsidDel="00000000" w:rsidR="00000000" w:rsidRPr="00000000">
        <w:rPr>
          <w:rFonts w:ascii="Roboto" w:hAnsi="Roboto" w:eastAsia="Roboto"/>
          <w:rtl w:val="0"/>
        </w:rPr>
        <w:t xml:space="preserve">5. Glossaire des concepts clés</w:t>
      </w:r>
    </w:p>
    <w:p w:rsidR="00000000" w:rsidDel="00000000" w:rsidP="00000000" w:rsidRDefault="00000000" w:rsidRPr="00000000" w14:paraId="00000038">
      <w:pPr>
        <w:keepLines/>
        <w:spacing w:after="40" w:before="0" w:lineRule="auto"/>
        <w:rPr/>
      </w:pPr>
      <w:r w:rsidDel="00000000" w:rsidR="00000000" w:rsidRPr="00000000">
        <w:rPr>
          <w:rFonts w:ascii="Roboto" w:hAnsi="Roboto" w:eastAsia="Roboto"/>
          <w:rtl w:val="0"/>
        </w:rPr>
        <w:t xml:space="preserve">6. Scénarios concrets et exemples</w:t>
      </w:r>
    </w:p>
    <w:p w:rsidR="00000000" w:rsidDel="00000000" w:rsidP="00000000" w:rsidRDefault="00000000" w:rsidRPr="00000000" w14:paraId="0000003A">
      <w:pPr>
        <w:keepLines/>
        <w:spacing w:after="40" w:before="0" w:lineRule="auto"/>
        <w:rPr/>
      </w:pPr>
      <w:r w:rsidDel="00000000" w:rsidR="00000000" w:rsidRPr="00000000">
        <w:rPr>
          <w:rFonts w:ascii="Roboto" w:hAnsi="Roboto" w:eastAsia="Roboto"/>
          <w:rtl w:val="0"/>
        </w:rPr>
        <w:t xml:space="preserve">8. Implications concrètes</w:t>
      </w:r>
    </w:p>
    <w:p w:rsidR="00000000" w:rsidDel="00000000" w:rsidP="00000000" w:rsidRDefault="00000000" w:rsidRPr="00000000" w14:paraId="0000003B">
      <w:pPr>
        <w:keepLines/>
        <w:spacing w:after="40" w:before="0" w:lineRule="auto"/>
        <w:rPr/>
      </w:pPr>
      <w:r w:rsidDel="00000000" w:rsidR="00000000" w:rsidRPr="00000000">
        <w:rPr>
          <w:rFonts w:ascii="Roboto" w:hAnsi="Roboto" w:eastAsia="Roboto"/>
          <w:rtl w:val="0"/>
        </w:rPr>
        <w:t xml:space="preserve">9. Conclusion et action</w:t>
      </w:r>
    </w:p>
    <w:p w:rsidR="00000000" w:rsidDel="00000000" w:rsidP="00000000" w:rsidRDefault="00000000" w:rsidRPr="00000000" w14:paraId="0000003C">
      <w:pPr>
        <w:keepLines/>
        <w:spacing w:after="40" w:before="0" w:lineRule="auto"/>
        <w:rPr/>
      </w:pPr>
      <w:r w:rsidDel="00000000" w:rsidR="00000000" w:rsidRPr="00000000">
        <w:rPr>
          <w:rFonts w:ascii="Roboto" w:hAnsi="Roboto" w:eastAsia="Roboto"/>
          <w:rtl w:val="0"/>
        </w:rPr>
        <w:t xml:space="preserve">Annexe A — Guide de lecture du dossier final</w:t>
      </w:r>
    </w:p>
    <w:p w:rsidR="00000000" w:rsidDel="00000000" w:rsidP="00000000" w:rsidRDefault="00000000" w:rsidRPr="00000000" w14:paraId="0000003D">
      <w:pPr>
        <w:keepLines/>
        <w:spacing w:after="40" w:before="0" w:lineRule="auto"/>
        <w:rPr/>
      </w:pPr>
      <w:r w:rsidDel="00000000" w:rsidR="00000000" w:rsidRPr="00000000">
        <w:rPr>
          <w:rFonts w:ascii="Roboto" w:hAnsi="Roboto" w:eastAsia="Roboto"/>
          <w:rtl w:val="0"/>
        </w:rPr>
        <w:t xml:space="preserve">Annexe B — Sources internes principales de l’étude</w:t>
      </w:r>
    </w:p>
    <w:p w:rsidR="00000000" w:rsidDel="00000000" w:rsidP="00000000" w:rsidRDefault="00000000" w:rsidRPr="00000000" w14:paraId="0000003E">
      <w:pPr>
        <w:pStyle w:val="Heading1"/>
        <w:keepNext/>
        <w:spacing w:after="120" w:lineRule="auto"/>
        <w:rPr>
          <w:rFonts w:ascii="Roboto" w:cs="Roboto" w:eastAsia="Roboto" w:hAnsi="Roboto"/>
          <w:color w:val="1e293b"/>
          <w:sz w:val="21"/>
          <w:szCs w:val="21"/>
        </w:rPr>
      </w:pPr>
      <w:bookmarkStart w:colFirst="0" w:colLast="0" w:name="_bsw1gy102dne" w:id="5"/>
      <w:bookmarkEnd w:id="5"/>
      <w:r w:rsidDel="00000000" w:rsidR="00000000" w:rsidRPr="00000000">
        <w:rPr>
          <w:rFonts w:ascii="Montserrat" w:hAnsi="Montserrat" w:eastAsia="Montserrat"/>
          <w:color w:val="11102A"/>
          <w:rtl w:val="0"/>
        </w:rPr>
      </w:r>
    </w:p>
    <w:p w:rsidR="00000000" w:rsidDel="00000000" w:rsidP="00000000" w:rsidRDefault="00000000" w:rsidRPr="00000000" w14:paraId="0000003F">
      <w:pPr>
        <w:pStyle w:val="Heading1"/>
        <w:keepNext/>
        <w:keepLines/>
        <w:spacing w:after="120" w:before="240" w:lineRule="auto"/>
        <w:rPr>
          <w:b w:val="1"/>
          <w:bCs w:val="1"/>
          <w:color w:val="0f172a"/>
          <w:sz w:val="32"/>
          <w:szCs w:val="32"/>
        </w:rPr>
      </w:pPr>
      <w:bookmarkStart w:colFirst="0" w:colLast="0" w:name="_u3o2d08qf2t2" w:id="6"/>
      <w:bookmarkEnd w:id="6"/>
      <w:r w:rsidDel="00000000" w:rsidR="00000000" w:rsidRPr="00000000">
        <w:rPr>
          <w:rFonts w:ascii="Montserrat" w:hAnsi="Montserrat" w:eastAsia="Montserrat"/>
          <w:b w:val="1"/>
          <w:bCs w:val="1"/>
          <w:color w:val="11102A"/>
          <w:sz w:val="32"/>
          <w:szCs w:val="32"/>
          <w:rtl w:val="0"/>
        </w:rPr>
        <w:t xml:space="preserve">LISTE DES ABRÉVIATIONS ET SIGLES</w:t>
      </w:r>
    </w:p>
    <w:p w:rsidR="00000000" w:rsidDel="00000000" w:rsidP="00000000" w:rsidRDefault="00000000" w:rsidRPr="00000000" w14:paraId="00000040">
      <w:pPr>
        <w:pStyle w:val="Heading1"/>
        <w:keepNext/>
        <w:spacing w:after="120" w:lineRule="auto"/>
        <w:rPr>
          <w:rFonts w:ascii="Roboto" w:cs="Roboto" w:eastAsia="Roboto" w:hAnsi="Roboto"/>
          <w:color w:val="1e293b"/>
          <w:sz w:val="21"/>
          <w:szCs w:val="21"/>
        </w:rPr>
      </w:pPr>
      <w:bookmarkStart w:colFirst="0" w:colLast="0" w:name="_wyavlpp4ogt9" w:id="7"/>
      <w:bookmarkEnd w:id="7"/>
      <w:r w:rsidDel="00000000" w:rsidR="00000000" w:rsidRPr="00000000">
        <w:rPr>
          <w:rFonts w:ascii="Montserrat" w:hAnsi="Montserrat" w:eastAsia="Montserrat"/>
          <w:color w:val="11102A"/>
          <w:rtl w:val="0"/>
        </w:rPr>
      </w:r>
    </w:p>
    <w:p w:rsidR="00000000" w:rsidDel="00000000" w:rsidP="00000000" w:rsidRDefault="00000000" w:rsidRPr="00000000" w14:paraId="00000041">
      <w:pPr>
        <w:keepLines/>
        <w:spacing w:after="40" w:before="0" w:lineRule="auto"/>
        <w:rPr/>
      </w:pPr>
      <w:r w:rsidDel="00000000" w:rsidR="00000000" w:rsidRPr="00000000">
        <w:rPr>
          <w:rFonts w:ascii="Roboto" w:hAnsi="Roboto" w:eastAsia="Roboto"/>
          <w:rtl w:val="0"/>
        </w:rPr>
        <w:t xml:space="preserve">ADR — Architecture Decision Record.</w:t>
      </w:r>
    </w:p>
    <w:p w:rsidR="00000000" w:rsidDel="00000000" w:rsidP="00000000" w:rsidRDefault="00000000" w:rsidRPr="00000000" w14:paraId="00000042">
      <w:pPr>
        <w:keepLines/>
        <w:spacing w:after="40" w:before="0" w:lineRule="auto"/>
        <w:rPr/>
      </w:pPr>
      <w:r w:rsidDel="00000000" w:rsidR="00000000" w:rsidRPr="00000000">
        <w:rPr>
          <w:rFonts w:ascii="Roboto" w:hAnsi="Roboto" w:eastAsia="Roboto"/>
          <w:rtl w:val="0"/>
        </w:rPr>
        <w:t xml:space="preserve">API — Application Programming Interface.</w:t>
      </w:r>
    </w:p>
    <w:p w:rsidR="00000000" w:rsidDel="00000000" w:rsidP="00000000" w:rsidRDefault="00000000" w:rsidRPr="00000000" w14:paraId="00000043">
      <w:pPr>
        <w:keepLines/>
        <w:spacing w:after="40" w:before="0" w:lineRule="auto"/>
        <w:rPr/>
      </w:pPr>
      <w:r w:rsidDel="00000000" w:rsidR="00000000" w:rsidRPr="00000000">
        <w:rPr>
          <w:rFonts w:ascii="Roboto" w:hAnsi="Roboto" w:eastAsia="Roboto"/>
          <w:rtl w:val="0"/>
        </w:rPr>
        <w:t xml:space="preserve">CI/CD — Intégration continue et livraison/déploiement continu.</w:t>
      </w:r>
    </w:p>
    <w:p w:rsidR="00000000" w:rsidDel="00000000" w:rsidP="00000000" w:rsidRDefault="00000000" w:rsidRPr="00000000" w14:paraId="00000044">
      <w:pPr>
        <w:keepLines/>
        <w:spacing w:after="40" w:before="0" w:lineRule="auto"/>
        <w:rPr/>
      </w:pPr>
      <w:r w:rsidDel="00000000" w:rsidR="00000000" w:rsidRPr="00000000">
        <w:rPr>
          <w:rFonts w:ascii="Roboto" w:hAnsi="Roboto" w:eastAsia="Roboto"/>
          <w:rtl w:val="0"/>
        </w:rPr>
        <w:t xml:space="preserve">CLI — Command-Line Interface.</w:t>
      </w:r>
    </w:p>
    <w:p w:rsidR="00000000" w:rsidDel="00000000" w:rsidP="00000000" w:rsidRDefault="00000000" w:rsidRPr="00000000" w14:paraId="00000045">
      <w:pPr>
        <w:keepLines/>
        <w:spacing w:after="40" w:before="0" w:lineRule="auto"/>
        <w:rPr/>
      </w:pPr>
      <w:r w:rsidDel="00000000" w:rsidR="00000000" w:rsidRPr="00000000">
        <w:rPr>
          <w:rFonts w:ascii="Roboto" w:hAnsi="Roboto" w:eastAsia="Roboto"/>
          <w:rtl w:val="0"/>
        </w:rPr>
        <w:t xml:space="preserve">DSI — Direction des Systèmes d’Information.</w:t>
      </w:r>
    </w:p>
    <w:p w:rsidR="00000000" w:rsidDel="00000000" w:rsidP="00000000" w:rsidRDefault="00000000" w:rsidRPr="00000000" w14:paraId="00000046">
      <w:pPr>
        <w:keepLines/>
        <w:spacing w:after="40" w:before="0" w:lineRule="auto"/>
        <w:rPr/>
      </w:pPr>
      <w:r w:rsidDel="00000000" w:rsidR="00000000" w:rsidRPr="00000000">
        <w:rPr>
          <w:rFonts w:ascii="Roboto" w:hAnsi="Roboto" w:eastAsia="Roboto"/>
          <w:rtl w:val="0"/>
        </w:rPr>
        <w:t xml:space="preserve">ESN — Entreprise de Services du Numérique.</w:t>
      </w:r>
    </w:p>
    <w:p w:rsidR="00000000" w:rsidDel="00000000" w:rsidP="00000000" w:rsidRDefault="00000000" w:rsidRPr="00000000" w14:paraId="00000047">
      <w:pPr>
        <w:keepLines/>
        <w:spacing w:after="40" w:before="0" w:lineRule="auto"/>
        <w:rPr/>
      </w:pPr>
      <w:r w:rsidDel="00000000" w:rsidR="00000000" w:rsidRPr="00000000">
        <w:rPr>
          <w:rFonts w:ascii="Roboto" w:hAnsi="Roboto" w:eastAsia="Roboto"/>
          <w:rtl w:val="0"/>
        </w:rPr>
        <w:t xml:space="preserve">IA — Intelligence artificielle.</w:t>
      </w:r>
    </w:p>
    <w:p w:rsidR="00000000" w:rsidDel="00000000" w:rsidP="00000000" w:rsidRDefault="00000000" w:rsidRPr="00000000" w14:paraId="00000048">
      <w:pPr>
        <w:keepLines/>
        <w:spacing w:after="40" w:before="0" w:lineRule="auto"/>
        <w:rPr/>
      </w:pPr>
      <w:r w:rsidDel="00000000" w:rsidR="00000000" w:rsidRPr="00000000">
        <w:rPr>
          <w:rFonts w:ascii="Roboto" w:hAnsi="Roboto" w:eastAsia="Roboto"/>
          <w:rtl w:val="0"/>
        </w:rPr>
        <w:t xml:space="preserve">IDE — Integrated Development Environment.</w:t>
      </w:r>
    </w:p>
    <w:p w:rsidR="00000000" w:rsidDel="00000000" w:rsidP="00000000" w:rsidRDefault="00000000" w:rsidRPr="00000000" w14:paraId="00000049">
      <w:pPr>
        <w:keepLines/>
        <w:spacing w:after="40" w:before="0" w:lineRule="auto"/>
        <w:rPr/>
      </w:pPr>
      <w:r w:rsidDel="00000000" w:rsidR="00000000" w:rsidRPr="00000000">
        <w:rPr>
          <w:rFonts w:ascii="Roboto" w:hAnsi="Roboto" w:eastAsia="Roboto"/>
          <w:rtl w:val="0"/>
        </w:rPr>
        <w:t xml:space="preserve">IR — Intermediate Representation.</w:t>
      </w:r>
    </w:p>
    <w:p w:rsidR="00000000" w:rsidDel="00000000" w:rsidP="00000000" w:rsidRDefault="00000000" w:rsidRPr="00000000" w14:paraId="0000004A">
      <w:pPr>
        <w:keepLines/>
        <w:spacing w:after="40" w:before="0" w:lineRule="auto"/>
        <w:rPr/>
      </w:pPr>
      <w:r w:rsidDel="00000000" w:rsidR="00000000" w:rsidRPr="00000000">
        <w:rPr>
          <w:rFonts w:ascii="Roboto" w:hAnsi="Roboto" w:eastAsia="Roboto"/>
          <w:rtl w:val="0"/>
        </w:rPr>
        <w:t xml:space="preserve">SaaS — Software as a Service.</w:t>
      </w:r>
    </w:p>
    <w:p w:rsidR="00000000" w:rsidDel="00000000" w:rsidP="00000000" w:rsidRDefault="00000000" w:rsidRPr="00000000" w14:paraId="0000004B">
      <w:pPr>
        <w:keepLines/>
        <w:spacing w:after="40" w:before="0" w:lineRule="auto"/>
        <w:rPr/>
      </w:pPr>
      <w:r w:rsidDel="00000000" w:rsidR="00000000" w:rsidRPr="00000000">
        <w:rPr>
          <w:rFonts w:ascii="Roboto" w:hAnsi="Roboto" w:eastAsia="Roboto"/>
          <w:rtl w:val="0"/>
        </w:rPr>
        <w:t xml:space="preserve">SBOM — Software Bill of Materials.</w:t>
      </w:r>
    </w:p>
    <w:p w:rsidR="00000000" w:rsidDel="00000000" w:rsidP="00000000" w:rsidRDefault="00000000" w:rsidRPr="00000000" w14:paraId="0000004C">
      <w:pPr>
        <w:pStyle w:val="Heading1"/>
        <w:keepNext/>
        <w:spacing w:after="120" w:lineRule="auto"/>
        <w:rPr>
          <w:rFonts w:ascii="Roboto" w:cs="Roboto" w:eastAsia="Roboto" w:hAnsi="Roboto"/>
          <w:color w:val="1e293b"/>
          <w:sz w:val="21"/>
          <w:szCs w:val="21"/>
        </w:rPr>
      </w:pPr>
      <w:bookmarkStart w:colFirst="0" w:colLast="0" w:name="_ba8ikv9dayy" w:id="8"/>
      <w:bookmarkEnd w:id="8"/>
      <w:r w:rsidDel="00000000" w:rsidR="00000000" w:rsidRPr="00000000">
        <w:rPr>
          <w:rFonts w:ascii="Montserrat" w:hAnsi="Montserrat" w:eastAsia="Montserrat"/>
          <w:color w:val="11102A"/>
          <w:rtl w:val="0"/>
        </w:rPr>
      </w:r>
    </w:p>
    <w:p w:rsidR="00000000" w:rsidDel="00000000" w:rsidP="00000000" w:rsidRDefault="00000000" w:rsidRPr="00000000" w14:paraId="0000004E">
      <w:pPr>
        <w:pStyle w:val="Heading1"/>
        <w:keepNext/>
        <w:spacing w:after="120" w:lineRule="auto"/>
        <w:rPr>
          <w:rFonts w:ascii="Roboto" w:cs="Roboto" w:eastAsia="Roboto" w:hAnsi="Roboto"/>
          <w:color w:val="1e293b"/>
          <w:sz w:val="21"/>
          <w:szCs w:val="21"/>
        </w:rPr>
      </w:pPr>
      <w:bookmarkStart w:colFirst="0" w:colLast="0" w:name="_fzdgvlcuf5vo" w:id="10"/>
      <w:bookmarkEnd w:id="10"/>
      <w:r w:rsidDel="00000000" w:rsidR="00000000" w:rsidRPr="00000000">
        <w:rPr>
          <w:rFonts w:ascii="Montserrat" w:hAnsi="Montserrat" w:eastAsia="Montserrat"/>
          <w:color w:val="11102A"/>
          <w:rtl w:val="0"/>
        </w:rPr>
      </w:r>
    </w:p>
    <w:p w:rsidR="00000000" w:rsidDel="00000000" w:rsidP="00000000" w:rsidRDefault="00000000" w:rsidRPr="00000000" w14:paraId="00000053">
      <w:pPr>
        <w:pStyle w:val="Heading1"/>
        <w:keepNext/>
        <w:spacing w:after="120" w:lineRule="auto"/>
        <w:rPr>
          <w:rFonts w:ascii="Roboto" w:cs="Roboto" w:eastAsia="Roboto" w:hAnsi="Roboto"/>
          <w:color w:val="1e293b"/>
          <w:sz w:val="21"/>
          <w:szCs w:val="21"/>
        </w:rPr>
      </w:pPr>
      <w:bookmarkStart w:colFirst="0" w:colLast="0" w:name="_t2e6ddsj8d53" w:id="11"/>
      <w:bookmarkEnd w:id="11"/>
      <w:r w:rsidDel="00000000" w:rsidR="00000000" w:rsidRPr="00000000">
        <w:rPr>
          <w:rFonts w:ascii="Montserrat" w:hAnsi="Montserrat" w:eastAsia="Montserrat"/>
          <w:color w:val="11102A"/>
          <w:rtl w:val="0"/>
        </w:rPr>
      </w:r>
    </w:p>
    <w:p w:rsidR="00000000" w:rsidDel="00000000" w:rsidP="00000000" w:rsidRDefault="00000000" w:rsidRPr="00000000" w14:paraId="00000055">
      <w:pPr>
        <w:pStyle w:val="Heading1"/>
        <w:keepNext/>
        <w:spacing w:after="120" w:lineRule="auto"/>
        <w:rPr>
          <w:rFonts w:ascii="Roboto" w:cs="Roboto" w:eastAsia="Roboto" w:hAnsi="Roboto"/>
          <w:color w:val="1e293b"/>
          <w:sz w:val="21"/>
          <w:szCs w:val="21"/>
        </w:rPr>
      </w:pPr>
      <w:bookmarkStart w:colFirst="0" w:colLast="0" w:name="_aks3gruwi5uk" w:id="13"/>
      <w:bookmarkEnd w:id="13"/>
      <w:r w:rsidDel="00000000" w:rsidR="00000000" w:rsidRPr="00000000">
        <w:rPr>
          <w:rFonts w:ascii="Montserrat" w:hAnsi="Montserrat" w:eastAsia="Montserrat"/>
          <w:color w:val="11102A"/>
          <w:rtl w:val="0"/>
        </w:rPr>
      </w:r>
    </w:p>
    <w:p w:rsidR="00000000" w:rsidDel="00000000" w:rsidP="00000000" w:rsidRDefault="00000000" w:rsidRPr="00000000" w14:paraId="00000056">
      <w:pPr>
        <w:keepLines/>
        <w:spacing w:after="40" w:before="0" w:lineRule="auto"/>
        <w:rPr/>
      </w:pPr>
      <w:r w:rsidDel="00000000" w:rsidR="00000000" w:rsidRPr="00000000">
        <w:rPr>
          <w:rFonts w:ascii="Roboto" w:hAnsi="Roboto" w:eastAsia="Roboto"/>
          <w:rtl w:val="0"/>
        </w:rPr>
        <w:t xml:space="preserve">Tableau 1 — Problème, réponse Foundation et valeur.</w:t>
      </w:r>
    </w:p>
    <w:p w:rsidR="00000000" w:rsidDel="00000000" w:rsidP="00000000" w:rsidRDefault="00000000" w:rsidRPr="00000000" w14:paraId="00000057">
      <w:pPr>
        <w:keepLines/>
        <w:spacing w:after="40" w:before="0" w:lineRule="auto"/>
        <w:rPr/>
      </w:pPr>
      <w:r w:rsidDel="00000000" w:rsidR="00000000" w:rsidRPr="00000000">
        <w:rPr>
          <w:rFonts w:ascii="Roboto" w:hAnsi="Roboto" w:eastAsia="Roboto"/>
          <w:rtl w:val="0"/>
        </w:rPr>
        <w:t xml:space="preserve">Tableau 2 — Les trois plans du produit.</w:t>
      </w:r>
    </w:p>
    <w:p w:rsidR="00000000" w:rsidDel="00000000" w:rsidP="00000000" w:rsidRDefault="00000000" w:rsidRPr="00000000" w14:paraId="00000058">
      <w:pPr>
        <w:keepLines/>
        <w:spacing w:after="40" w:before="0" w:lineRule="auto"/>
        <w:rPr/>
      </w:pPr>
      <w:r w:rsidDel="00000000" w:rsidR="00000000" w:rsidRPr="00000000">
        <w:rPr>
          <w:rFonts w:ascii="Roboto" w:hAnsi="Roboto" w:eastAsia="Roboto"/>
          <w:rtl w:val="0"/>
        </w:rPr>
        <w:t xml:space="preserve">Tableau 3 — Frontières du produit.</w:t>
      </w:r>
    </w:p>
    <w:p w:rsidR="00000000" w:rsidDel="00000000" w:rsidP="00000000" w:rsidRDefault="00000000" w:rsidRPr="00000000" w14:paraId="00000059">
      <w:pPr>
        <w:pStyle w:val="Heading1"/>
        <w:keepNext/>
        <w:spacing w:after="120" w:lineRule="auto"/>
        <w:rPr>
          <w:rFonts w:ascii="Roboto" w:cs="Roboto" w:eastAsia="Roboto" w:hAnsi="Roboto"/>
          <w:color w:val="1e293b"/>
          <w:sz w:val="21"/>
          <w:szCs w:val="21"/>
        </w:rPr>
      </w:pPr>
      <w:bookmarkStart w:colFirst="0" w:colLast="0" w:name="_55d4aod75oux" w:id="14"/>
      <w:bookmarkEnd w:id="14"/>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05A">
      <w:pPr>
        <w:pStyle w:val="Heading1"/>
        <w:keepNext/>
        <w:spacing w:after="120" w:lineRule="auto"/>
        <w:rPr>
          <w:rFonts w:ascii="Roboto" w:cs="Roboto" w:eastAsia="Roboto" w:hAnsi="Roboto"/>
          <w:color w:val="1e293b"/>
          <w:sz w:val="21"/>
          <w:szCs w:val="21"/>
        </w:rPr>
      </w:pPr>
      <w:bookmarkStart w:colFirst="0" w:colLast="0" w:name="_azsuj6hm9i03" w:id="15"/>
      <w:bookmarkEnd w:id="15"/>
      <w:r w:rsidDel="00000000" w:rsidR="00000000" w:rsidRPr="00000000">
        <w:rPr>
          <w:rFonts w:ascii="Montserrat" w:hAnsi="Montserrat" w:eastAsia="Montserrat"/>
          <w:color w:val="11102A"/>
          <w:rtl w:val="0"/>
        </w:rPr>
      </w:r>
    </w:p>
    <w:p w:rsidR="00000000" w:rsidDel="00000000" w:rsidP="00000000" w:rsidRDefault="00000000" w:rsidRPr="00000000" w14:paraId="0000005B">
      <w:pPr>
        <w:pStyle w:val="Heading1"/>
        <w:keepNext/>
        <w:keepLines/>
        <w:spacing w:after="120" w:lineRule="auto"/>
        <w:rPr>
          <w:rFonts w:ascii="Roboto" w:cs="Roboto" w:eastAsia="Roboto" w:hAnsi="Roboto"/>
          <w:b w:val="1"/>
          <w:bCs w:val="1"/>
          <w:color w:val="0f172a"/>
          <w:sz w:val="32"/>
          <w:szCs w:val="32"/>
        </w:rPr>
      </w:pPr>
      <w:bookmarkStart w:colFirst="0" w:colLast="0" w:name="_7b3lgw3susmf" w:id="16"/>
      <w:bookmarkEnd w:id="16"/>
      <w:r w:rsidDel="00000000" w:rsidR="00000000" w:rsidRPr="00000000">
        <w:rPr>
          <w:rFonts w:ascii="Montserrat" w:cs="Roboto" w:eastAsia="Montserrat" w:hAnsi="Montserrat"/>
          <w:b w:val="1"/>
          <w:bCs w:val="1"/>
          <w:color w:val="11102A"/>
          <w:sz w:val="32"/>
          <w:szCs w:val="32"/>
          <w:rtl w:val="0"/>
        </w:rPr>
        <w:t xml:space="preserve">1. INTRODUCTION — OBJET DE LA SYNTHÈSE</w:t>
      </w:r>
    </w:p>
    <w:p w:rsidR="00000000" w:rsidDel="00000000" w:rsidP="00000000" w:rsidRDefault="00000000" w:rsidRPr="00000000" w14:paraId="0000005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5D">
      <w:pPr>
        <w:spacing w:after="120" w:line="276" w:lineRule="auto"/>
        <w:rPr>
          <w:rFonts w:ascii="Roboto" w:cs="Roboto" w:eastAsia="Roboto" w:hAnsi="Roboto"/>
          <w:color w:val="1e293b"/>
          <w:sz w:val="21"/>
          <w:szCs w:val="21"/>
        </w:rPr>
      </w:pPr>
      <w:r>
        <w:rPr>
          <w:rFonts w:ascii="Roboto" w:hAnsi="Roboto" w:eastAsia="Roboto"/>
        </w:rPr>
        <w:t>Cette synthèse présente la conclusion consolidée de l’étude ENISTERE FOUNDATION et transforme le corpus de recherche, les arbitrages d’architecture, les travaux produit et les preuves du repository en une vision de projet présentable. Elle s’adresse à un investisseur, un comité de direction, une ESN, une équipe plateforme, une DSI, un partenaire technologique ou un expert souhaitant comprendre le projet sans lire immédiatement l’ensemble des documents spécialisés.</w:t>
      </w:r>
    </w:p>
    <w:p w:rsidR="00000000" w:rsidDel="00000000" w:rsidP="00000000" w:rsidRDefault="00000000" w:rsidRPr="00000000" w14:paraId="0000005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5F">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document décrit la version finale visée du produit. Il explique le problème adressé, les enjeux structurants, les choix retenus, le fonctionnement concret, le positionnement économique, les implications techniques et organisationnelles ainsi que la trajectoire générale de réalisation. Il distingue volontairement la cible produit des éléments déjà démontrés dans le laboratoire technique afin de donner une lecture à la fois ambitieuse et factuelle.</w:t>
      </w:r>
    </w:p>
    <w:p w:rsidR="00000000" w:rsidDel="00000000" w:rsidP="00000000" w:rsidRDefault="00000000" w:rsidRPr="00000000" w14:paraId="0000006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61">
      <w:pPr>
        <w:spacing w:after="120" w:line="276" w:lineRule="auto"/>
        <w:rPr>
          <w:rFonts w:ascii="Roboto" w:cs="Roboto" w:eastAsia="Roboto" w:hAnsi="Roboto"/>
          <w:color w:val="1e293b"/>
          <w:sz w:val="21"/>
          <w:szCs w:val="21"/>
        </w:rPr>
      </w:pPr>
      <w:r>
        <w:rPr>
          <w:rFonts w:ascii="Roboto" w:hAnsi="Roboto" w:eastAsia="Roboto"/>
        </w:rPr>
        <w:t>La présente synthèse ne remplace ni le Cahier des charges produit, ni l’Architecture technique, ni le Plan d’affaires, ni la Roadmap. Elle fixe la compréhension commune qui doit rendre ces documents cohérents entre eux.</w:t>
      </w:r>
    </w:p>
    <w:p w:rsidR="00000000" w:rsidDel="00000000" w:rsidP="00000000" w:rsidRDefault="00000000" w:rsidRPr="00000000" w14:paraId="0000006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63">
      <w:pPr>
        <w:pStyle w:val="Heading1"/>
        <w:keepNext/>
        <w:keepLines/>
        <w:spacing w:after="120" w:lineRule="auto"/>
        <w:rPr>
          <w:rFonts w:ascii="Roboto" w:cs="Roboto" w:eastAsia="Roboto" w:hAnsi="Roboto"/>
          <w:b w:val="1"/>
          <w:bCs w:val="1"/>
          <w:color w:val="0f172a"/>
          <w:sz w:val="32"/>
          <w:szCs w:val="32"/>
        </w:rPr>
      </w:pPr>
      <w:bookmarkStart w:colFirst="0" w:colLast="0" w:name="_sn663tuqynya" w:id="17"/>
      <w:bookmarkEnd w:id="17"/>
      <w:r w:rsidDel="00000000" w:rsidR="00000000" w:rsidRPr="00000000">
        <w:rPr>
          <w:rFonts w:ascii="Montserrat" w:cs="Roboto" w:eastAsia="Montserrat" w:hAnsi="Montserrat"/>
          <w:b w:val="1"/>
          <w:bCs w:val="1"/>
          <w:color w:val="11102A"/>
          <w:sz w:val="32"/>
          <w:szCs w:val="32"/>
          <w:rtl w:val="0"/>
        </w:rPr>
        <w:t xml:space="preserve">2. CONTEXTE — LE PROBLÈME ET L’OPPORTUNITÉ</w:t>
      </w:r>
    </w:p>
    <w:p w:rsidR="00000000" w:rsidDel="00000000" w:rsidP="00000000" w:rsidRDefault="00000000" w:rsidRPr="00000000" w14:paraId="0000006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65">
      <w:pPr>
        <w:pStyle w:val="Heading2"/>
        <w:keepNext/>
        <w:keepLines/>
        <w:spacing w:after="120" w:lineRule="auto"/>
        <w:rPr>
          <w:rFonts w:ascii="Roboto" w:cs="Roboto" w:eastAsia="Roboto" w:hAnsi="Roboto"/>
          <w:b w:val="1"/>
          <w:bCs w:val="1"/>
          <w:color w:val="0f172a"/>
          <w:sz w:val="26"/>
          <w:szCs w:val="26"/>
        </w:rPr>
      </w:pPr>
      <w:bookmarkStart w:colFirst="0" w:colLast="0" w:name="_dnvu4af70ns1" w:id="18"/>
      <w:bookmarkEnd w:id="18"/>
      <w:r w:rsidDel="00000000" w:rsidR="00000000" w:rsidRPr="00000000">
        <w:rPr>
          <w:rFonts w:ascii="Montserrat" w:cs="Roboto" w:eastAsia="Montserrat" w:hAnsi="Montserrat"/>
          <w:b w:val="1"/>
          <w:bCs w:val="1"/>
          <w:color w:val="11102A"/>
          <w:sz w:val="26"/>
          <w:szCs w:val="26"/>
          <w:rtl w:val="0"/>
        </w:rPr>
        <w:t xml:space="preserve">2.1 La fragmentation de l’ingénierie logicielle</w:t>
      </w:r>
    </w:p>
    <w:p w:rsidR="00000000" w:rsidDel="00000000" w:rsidP="00000000" w:rsidRDefault="00000000" w:rsidRPr="00000000" w14:paraId="0000006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67">
      <w:pPr>
        <w:spacing w:after="120" w:line="276" w:lineRule="auto"/>
        <w:rPr>
          <w:rFonts w:ascii="Roboto" w:cs="Roboto" w:eastAsia="Roboto" w:hAnsi="Roboto"/>
          <w:color w:val="1e293b"/>
          <w:sz w:val="21"/>
          <w:szCs w:val="21"/>
        </w:rPr>
      </w:pPr>
      <w:r>
        <w:rPr>
          <w:rFonts w:ascii="Roboto" w:hAnsi="Roboto" w:eastAsia="Roboto"/>
        </w:rPr>
        <w:t>Dans une organisation qui développe plusieurs produits, l’information d’ingénierie se disperse rapidement. Les besoins vivent dans des documents ou tickets; les décisions d’architecture dans des réunions ou ADR; les standards dans des wikis; les templates dans des repositories. Les règles de sécurité dans des pipelines; les systèmes de design dans des outils séparés; les dépendances et versions dans le code; les preuves de qualité dans des rapports; les migrations dans des scripts ou dans la mémoire de quelques experts.</w:t>
      </w:r>
    </w:p>
    <w:p w:rsidR="00000000" w:rsidDel="00000000" w:rsidP="00000000" w:rsidRDefault="00000000" w:rsidRPr="00000000" w14:paraId="0000006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69">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Chaque outil peut être performant dans son rôle tout en laissant l’organisation sans vue durable sur la cohérence d’ensemble. Deux applications censées appliquer la même politique peuvent diverger. Deux équipes peuvent réinventer le même mécanisme. Une décision peut rester documentée alors que le code a changé. Une migration peut corriger une version mais casser une personnalisation. Une conformité affichée hier peut ne plus être vraie après un changement de dépendance.</w:t>
      </w:r>
    </w:p>
    <w:p w:rsidR="00000000" w:rsidDel="00000000" w:rsidP="00000000" w:rsidRDefault="00000000" w:rsidRPr="00000000" w14:paraId="0000006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6B">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coût réel apparaît donc dans la répétition des décisions, le drift, les upgrades risqués, la maintenance de stacks différentes, l’audit difficile, la perte de rationale et la dépendance aux experts historiques.</w:t>
      </w:r>
    </w:p>
    <w:p w:rsidR="00000000" w:rsidDel="00000000" w:rsidP="00000000" w:rsidRDefault="00000000" w:rsidRPr="00000000" w14:paraId="0000006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6D">
      <w:pPr>
        <w:pStyle w:val="Heading2"/>
        <w:keepNext/>
        <w:keepLines/>
        <w:spacing w:after="120" w:lineRule="auto"/>
        <w:rPr>
          <w:rFonts w:ascii="Roboto" w:cs="Roboto" w:eastAsia="Roboto" w:hAnsi="Roboto"/>
          <w:b w:val="1"/>
          <w:bCs w:val="1"/>
          <w:color w:val="0f172a"/>
          <w:sz w:val="26"/>
          <w:szCs w:val="26"/>
        </w:rPr>
      </w:pPr>
      <w:bookmarkStart w:colFirst="0" w:colLast="0" w:name="_bq607v3wnhdq" w:id="19"/>
      <w:bookmarkEnd w:id="19"/>
      <w:r w:rsidDel="00000000" w:rsidR="00000000" w:rsidRPr="00000000">
        <w:rPr>
          <w:rFonts w:ascii="Montserrat" w:cs="Roboto" w:eastAsia="Montserrat" w:hAnsi="Montserrat"/>
          <w:b w:val="1"/>
          <w:bCs w:val="1"/>
          <w:color w:val="11102A"/>
          <w:sz w:val="26"/>
          <w:szCs w:val="26"/>
          <w:rtl w:val="0"/>
        </w:rPr>
        <w:t xml:space="preserve">2.2 L’accélération par l’IA renforce le besoin de gouvernance</w:t>
      </w:r>
    </w:p>
    <w:p w:rsidR="00000000" w:rsidDel="00000000" w:rsidP="00000000" w:rsidRDefault="00000000" w:rsidRPr="00000000" w14:paraId="0000006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6F">
      <w:pPr>
        <w:spacing w:after="120" w:line="276" w:lineRule="auto"/>
        <w:rPr>
          <w:rFonts w:ascii="Roboto" w:cs="Roboto" w:eastAsia="Roboto" w:hAnsi="Roboto"/>
          <w:color w:val="1e293b"/>
          <w:sz w:val="21"/>
          <w:szCs w:val="21"/>
        </w:rPr>
      </w:pPr>
      <w:r>
        <w:rPr>
          <w:rFonts w:ascii="Roboto" w:hAnsi="Roboto" w:eastAsia="Roboto"/>
        </w:rPr>
        <w:t>Les agents de développement et les workflows spec‑driven réduisent le coût de production de code. Cette évolution ne supprime pas le problème de cohérence; elle l’amplifie. Lorsque produire une implémentation devient plus rapide, la question « que faut‑il produire, pourquoi, sous quelles contraintes et comment prouver que le résultat respecte l’intention? » prend davantage de valeur.</w:t>
      </w:r>
    </w:p>
    <w:p w:rsidR="00000000" w:rsidDel="00000000" w:rsidP="00000000" w:rsidRDefault="00000000" w:rsidRPr="00000000" w14:paraId="0000007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71">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Foundation considère donc l’IA comme un multiplicateur de capacité, non comme la source de vérité du système. Un agent peut extraire des requirements, détecter une ambiguïté, proposer des architectures, implémenter un owner work item ou suggérer une migration. Il ne transforme pas automatiquement une inférence en décision acceptée, ne remplace pas les règles déterministes du compiler et ne déclare pas un système conforme parce qu’un modèle le juge convaincant.</w:t>
      </w:r>
    </w:p>
    <w:p w:rsidR="00000000" w:rsidDel="00000000" w:rsidP="00000000" w:rsidRDefault="00000000" w:rsidRPr="00000000" w14:paraId="0000007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73">
      <w:pPr>
        <w:pStyle w:val="Heading2"/>
        <w:keepNext/>
        <w:keepLines/>
        <w:spacing w:after="120" w:lineRule="auto"/>
        <w:rPr>
          <w:rFonts w:ascii="Roboto" w:cs="Roboto" w:eastAsia="Roboto" w:hAnsi="Roboto"/>
          <w:b w:val="1"/>
          <w:bCs w:val="1"/>
          <w:color w:val="0f172a"/>
          <w:sz w:val="26"/>
          <w:szCs w:val="26"/>
        </w:rPr>
      </w:pPr>
      <w:bookmarkStart w:colFirst="0" w:colLast="0" w:name="_p99p4ohjjlrj" w:id="20"/>
      <w:bookmarkEnd w:id="20"/>
      <w:r w:rsidDel="00000000" w:rsidR="00000000" w:rsidRPr="00000000">
        <w:rPr>
          <w:rFonts w:ascii="Montserrat" w:cs="Roboto" w:eastAsia="Montserrat" w:hAnsi="Montserrat"/>
          <w:b w:val="1"/>
          <w:bCs w:val="1"/>
          <w:color w:val="11102A"/>
          <w:sz w:val="26"/>
          <w:szCs w:val="26"/>
          <w:rtl w:val="0"/>
        </w:rPr>
        <w:t xml:space="preserve">2.3 Une catégorie produit au croisement de plusieurs outils</w:t>
      </w:r>
    </w:p>
    <w:p w:rsidR="00000000" w:rsidDel="00000000" w:rsidP="00000000" w:rsidRDefault="00000000" w:rsidRPr="00000000" w14:paraId="0000007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75">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marché propose déjà d’excellentes solutions pour écrire du code, générer des starters, cataloguer des services, orchestrer l’infrastructure, gérer la CI/CD, appliquer des policies ou fournir des portails développeurs. Foundation ne cherche pas à reconstruire chacune de ces catégories. Sa place est la couche qui conserve la continuité de l’intention d’ingénierie et la transforme en objets versionnés, décisions, plans, code natif, preuves et changements contrôlés.</w:t>
      </w:r>
    </w:p>
    <w:p w:rsidR="00000000" w:rsidDel="00000000" w:rsidP="00000000" w:rsidRDefault="00000000" w:rsidRPr="00000000" w14:paraId="0000007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77">
      <w:pPr>
        <w:spacing w:after="120" w:line="276" w:lineRule="auto"/>
        <w:rPr>
          <w:rFonts w:ascii="Roboto" w:cs="Roboto" w:eastAsia="Roboto" w:hAnsi="Roboto"/>
          <w:color w:val="1e293b"/>
          <w:sz w:val="21"/>
          <w:szCs w:val="21"/>
        </w:rPr>
      </w:pPr>
      <w:r>
        <w:rPr>
          <w:rFonts w:ascii="Roboto" w:hAnsi="Roboto" w:eastAsia="Roboto"/>
        </w:rPr>
        <w:t>Le produit est donc une Software System Engineering Platform dotée d’un Governed System Compiler et d’un Evidence‑Driven System Evolution Engine. Cette formulation décrit la catégorie et la finalité du produit; la marque officielle reste ENISTERE FOUNDATION, conformément à l’architecture de marque fixée dans le document 07.</w:t>
      </w:r>
    </w:p>
    <w:p w:rsidR="00000000" w:rsidDel="00000000" w:rsidP="00000000" w:rsidRDefault="00000000" w:rsidRPr="00000000" w14:paraId="0000007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79">
      <w:pPr>
        <w:pStyle w:val="Heading2"/>
        <w:keepNext/>
        <w:keepLines/>
        <w:spacing w:after="120" w:lineRule="auto"/>
        <w:rPr>
          <w:rFonts w:ascii="Roboto" w:cs="Roboto" w:eastAsia="Roboto" w:hAnsi="Roboto"/>
          <w:b w:val="1"/>
          <w:bCs w:val="1"/>
          <w:color w:val="0f172a"/>
          <w:sz w:val="26"/>
          <w:szCs w:val="26"/>
        </w:rPr>
      </w:pPr>
      <w:bookmarkStart w:colFirst="0" w:colLast="0" w:name="_8c84hyig2u1i" w:id="21"/>
      <w:bookmarkEnd w:id="21"/>
      <w:r w:rsidDel="00000000" w:rsidR="00000000" w:rsidRPr="00000000">
        <w:rPr>
          <w:rFonts w:ascii="Montserrat" w:cs="Roboto" w:eastAsia="Montserrat" w:hAnsi="Montserrat"/>
          <w:b w:val="1"/>
          <w:bCs w:val="1"/>
          <w:color w:val="11102A"/>
          <w:sz w:val="26"/>
          <w:szCs w:val="26"/>
          <w:rtl w:val="0"/>
        </w:rPr>
        <w:t xml:space="preserve">2.4 Un actif technique déjà existant</w:t>
      </w:r>
    </w:p>
    <w:p w:rsidR="00000000" w:rsidDel="00000000" w:rsidP="00000000" w:rsidRDefault="00000000" w:rsidRPr="00000000" w14:paraId="0000007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7B">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projet ne part pas d’une page blanche. Le laboratoire Enistere OS Foundation a établi une chaîne déterministe de transformation de l’intention vers un modèle canonique, une résolution, un plan et une matérialisation. Il a également travaillé la cohérence de plusieurs familles de runtimes, un baseline technique transversal, des Platform Capabilities réutilisables, des tests de conformance et une régénération non destructive.</w:t>
      </w:r>
    </w:p>
    <w:p w:rsidR="00000000" w:rsidDel="00000000" w:rsidP="00000000" w:rsidRDefault="00000000" w:rsidRPr="00000000" w14:paraId="0000007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7D">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La décision issue de l’étude n’est ni d’abandonner cet actif, ni de continuer à l’étendre comme s’il constituait déjà le produit final. Il devient une base de preuves et un réservoir de composants à extraire, généraliser ou réécrire dans une architecture centrée sur le SYSTEM UNDER ENGINEERING GOVERNANCE.</w:t>
      </w:r>
    </w:p>
    <w:p w:rsidR="00000000" w:rsidDel="00000000" w:rsidP="00000000" w:rsidRDefault="00000000" w:rsidRPr="00000000" w14:paraId="0000007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7F">
      <w:pPr>
        <w:pStyle w:val="Heading1"/>
        <w:keepNext/>
        <w:keepLines/>
        <w:spacing w:after="120" w:lineRule="auto"/>
        <w:rPr>
          <w:rFonts w:ascii="Roboto" w:cs="Roboto" w:eastAsia="Roboto" w:hAnsi="Roboto"/>
          <w:b w:val="1"/>
          <w:bCs w:val="1"/>
          <w:color w:val="0f172a"/>
          <w:sz w:val="32"/>
          <w:szCs w:val="32"/>
        </w:rPr>
      </w:pPr>
      <w:bookmarkStart w:colFirst="0" w:colLast="0" w:name="_purqbbsu4mg" w:id="22"/>
      <w:bookmarkEnd w:id="22"/>
      <w:r w:rsidDel="00000000" w:rsidR="00000000" w:rsidRPr="00000000">
        <w:rPr>
          <w:rFonts w:ascii="Montserrat" w:cs="Roboto" w:eastAsia="Montserrat" w:hAnsi="Montserrat"/>
          <w:b w:val="1"/>
          <w:bCs w:val="1"/>
          <w:color w:val="11102A"/>
          <w:sz w:val="32"/>
          <w:szCs w:val="32"/>
          <w:rtl w:val="0"/>
        </w:rPr>
        <w:t xml:space="preserve">3. ENJEUX — CE QUI DOIT ÊTRE RÉUSSI</w:t>
      </w:r>
    </w:p>
    <w:p w:rsidR="00000000" w:rsidDel="00000000" w:rsidP="00000000" w:rsidRDefault="00000000" w:rsidRPr="00000000" w14:paraId="0000008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81">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premier enjeu est la continuité sémantique. Foundation doit pouvoir relier un besoin accepté à une décision, une définition de système, une implémentation et une preuve sans faire dépendre cette chaîne d’un document ou d’une conversation introuvable.</w:t>
      </w:r>
    </w:p>
    <w:p w:rsidR="00000000" w:rsidDel="00000000" w:rsidP="00000000" w:rsidRDefault="00000000" w:rsidRPr="00000000" w14:paraId="0000008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83">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deuxième enjeu est la portabilité sans nivellement. La promesse « même intention, plusieurs stacks » ne signifie pas produire le même code partout. Elle signifie conserver les responsabilités et garanties observables lorsqu’elles sont applicables, tout en autorisant des implémentations idiomatiques à NestJS, Spring Boot, FastAPI, Next.js, Angular, React Native, Flutter ou à de futurs runtimes ajoutés par extension.</w:t>
      </w:r>
    </w:p>
    <w:p w:rsidR="00000000" w:rsidDel="00000000" w:rsidP="00000000" w:rsidRDefault="00000000" w:rsidRPr="00000000" w14:paraId="0000008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85">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troisième enjeu est l’ownership. Le compiler doit savoir ce qu’il peut régénérer, ce qu’il doit laisser à l’équipe, ce qui nécessite une migration et ce qu’il ne sait pas transformer. La plateforme doit préférer un résultat explicite REVIEW_REQUIRED, MANUAL_ONLY ou UNSUPPORTED à une modification silencieuse risquée.</w:t>
      </w:r>
    </w:p>
    <w:p w:rsidR="00000000" w:rsidDel="00000000" w:rsidP="00000000" w:rsidRDefault="00000000" w:rsidRPr="00000000" w14:paraId="0000008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87">
      <w:pPr>
        <w:spacing w:after="120" w:line="276" w:lineRule="auto"/>
        <w:rPr>
          <w:rFonts w:ascii="Roboto" w:cs="Roboto" w:eastAsia="Roboto" w:hAnsi="Roboto"/>
          <w:color w:val="1e293b"/>
          <w:sz w:val="21"/>
          <w:szCs w:val="21"/>
        </w:rPr>
      </w:pPr>
      <w:r>
        <w:rPr>
          <w:rFonts w:ascii="Roboto" w:hAnsi="Roboto" w:eastAsia="Roboto"/>
        </w:rPr>
        <w:t>Le quatrième enjeu est la preuve. Une organisation ne doit pas simplement recevoir un rapport affirmant qu’un système est « bon ». Elle doit pouvoir répondre à des questions concrètes: ce système build‑t‑il? les règles d’authentification sont‑elles respectées? la politique de fichiers sensibles est‑elle appliquée? cette version du design system est‑elle supportée? quelle preuve et quelle version du checker soutiennent l’affirmation?</w:t>
      </w:r>
    </w:p>
    <w:p w:rsidR="00000000" w:rsidDel="00000000" w:rsidP="00000000" w:rsidRDefault="00000000" w:rsidRPr="00000000" w14:paraId="0000008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89">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cinquième enjeu est l’évolution. Une plateforme qui sait créer correctement mais ne sait pas gérer le changement reproduit le problème à moyen terme. Runtime upgrade, changement de policy, nouvelle Platform Capability, évolution de contrat, migration de design system, changement d’architecture ou correction d’un drift doivent être traités comme des opérations de première classe.</w:t>
      </w:r>
    </w:p>
    <w:p w:rsidR="00000000" w:rsidDel="00000000" w:rsidP="00000000" w:rsidRDefault="00000000" w:rsidRPr="00000000" w14:paraId="0000008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8B">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sixième enjeu est l’adoption brownfield. Les organisations possèdent déjà des systèmes. Foundation doit pouvoir se connecter, observer, classifier, comparer l’existant à un état désiré et organiser une convergence progressive sans imposer un replatforming complet.</w:t>
      </w:r>
    </w:p>
    <w:p w:rsidR="00000000" w:rsidDel="00000000" w:rsidP="00000000" w:rsidRDefault="00000000" w:rsidRPr="00000000" w14:paraId="0000008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8D">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septième enjeu est la souveraineté opérationnelle. Le moteur doit fonctionner localement, en CI, dans un worker dédié, en SaaS, en self‑hosted ou en environnement air‑gapped selon le contexte. Le code source, les secrets et les documents sensibles ne doivent pas être obligatoirement transférés vers un service public pour bénéficier de la valeur Foundation.</w:t>
      </w:r>
    </w:p>
    <w:p w:rsidR="00000000" w:rsidDel="00000000" w:rsidP="00000000" w:rsidRDefault="00000000" w:rsidRPr="00000000" w14:paraId="0000008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8F">
      <w:pPr>
        <w:spacing w:after="120" w:line="276" w:lineRule="auto"/>
        <w:rPr>
          <w:rFonts w:ascii="Roboto" w:cs="Roboto" w:eastAsia="Roboto" w:hAnsi="Roboto"/>
          <w:color w:val="1e293b"/>
          <w:sz w:val="21"/>
          <w:szCs w:val="21"/>
        </w:rPr>
      </w:pPr>
      <w:r>
        <w:rPr>
          <w:rFonts w:ascii="Roboto" w:hAnsi="Roboto" w:eastAsia="Roboto"/>
        </w:rPr>
        <w:t>Enfin, l’enjeu UX est de masquer la complexité interne sans masquer les décisions. L’utilisateur doit gérer un parcours de système; la plateforme doit gérer le graphe d’objets. Une interface réussie parle de besoins, choix, plans, preuves et changements avant de parler d’IR, de digests ou de structures internes.</w:t>
      </w:r>
    </w:p>
    <w:p w:rsidR="00000000" w:rsidDel="00000000" w:rsidP="00000000" w:rsidRDefault="00000000" w:rsidRPr="00000000" w14:paraId="0000009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91">
      <w:pPr>
        <w:pStyle w:val="Heading1"/>
        <w:keepNext/>
        <w:keepLines/>
        <w:spacing w:after="120" w:lineRule="auto"/>
        <w:rPr>
          <w:rFonts w:ascii="Roboto" w:cs="Roboto" w:eastAsia="Roboto" w:hAnsi="Roboto"/>
          <w:b w:val="1"/>
          <w:bCs w:val="1"/>
          <w:color w:val="0f172a"/>
          <w:sz w:val="32"/>
          <w:szCs w:val="32"/>
        </w:rPr>
      </w:pPr>
      <w:bookmarkStart w:colFirst="0" w:colLast="0" w:name="_k93r6m7l4ejb" w:id="23"/>
      <w:bookmarkEnd w:id="23"/>
      <w:r w:rsidDel="00000000" w:rsidR="00000000" w:rsidRPr="00000000">
        <w:rPr>
          <w:rFonts w:ascii="Montserrat" w:cs="Roboto" w:eastAsia="Montserrat" w:hAnsi="Montserrat"/>
          <w:b w:val="1"/>
          <w:bCs w:val="1"/>
          <w:color w:val="11102A"/>
          <w:sz w:val="32"/>
          <w:szCs w:val="32"/>
          <w:rtl w:val="0"/>
        </w:rPr>
        <w:t xml:space="preserve">4. CHOIX EFFECTUÉS ET JUSTIFICATION</w:t>
      </w:r>
    </w:p>
    <w:p w:rsidR="00000000" w:rsidDel="00000000" w:rsidP="00000000" w:rsidRDefault="00000000" w:rsidRPr="00000000" w14:paraId="0000009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93">
      <w:pPr>
        <w:pStyle w:val="Heading2"/>
        <w:keepNext/>
        <w:keepLines/>
        <w:spacing w:after="120" w:lineRule="auto"/>
        <w:rPr>
          <w:rFonts w:ascii="Roboto" w:cs="Roboto" w:eastAsia="Roboto" w:hAnsi="Roboto"/>
          <w:b w:val="1"/>
          <w:bCs w:val="1"/>
          <w:color w:val="0f172a"/>
          <w:sz w:val="26"/>
          <w:szCs w:val="26"/>
        </w:rPr>
      </w:pPr>
      <w:bookmarkStart w:colFirst="0" w:colLast="0" w:name="_mu8d1qhjz2ho" w:id="24"/>
      <w:bookmarkEnd w:id="24"/>
      <w:r w:rsidDel="00000000" w:rsidR="00000000" w:rsidRPr="00000000">
        <w:rPr>
          <w:rFonts w:ascii="Montserrat" w:cs="Roboto" w:eastAsia="Montserrat" w:hAnsi="Montserrat"/>
          <w:b w:val="1"/>
          <w:bCs w:val="1"/>
          <w:color w:val="11102A"/>
          <w:sz w:val="26"/>
          <w:szCs w:val="26"/>
          <w:rtl w:val="0"/>
        </w:rPr>
        <w:t xml:space="preserve">4.1 Une plateforme d’ingénierie de systèmes, pas un starter ecosystem</w:t>
      </w:r>
    </w:p>
    <w:p w:rsidR="00000000" w:rsidDel="00000000" w:rsidP="00000000" w:rsidRDefault="00000000" w:rsidRPr="00000000" w14:paraId="0000009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95">
      <w:pPr>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Foundation est conçu au niveau du système logiciel complet, potentiellement composé de plusieurs applications, intégrations et environnements. Les starters et runtimes deviennent des extensions de matérialisation.</w:t>
      </w:r>
    </w:p>
    <w:p w:rsidR="00000000" w:rsidDel="00000000" w:rsidP="00000000" w:rsidRDefault="00000000" w:rsidRPr="00000000" w14:paraId="0000009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97">
      <w:pPr>
        <w:spacing w:after="120" w:line="276" w:lineRule="auto"/>
        <w:rPr>
          <w:rFonts w:ascii="Roboto" w:cs="Roboto" w:eastAsia="Roboto" w:hAnsi="Roboto"/>
          <w:color w:val="1e293b"/>
          <w:sz w:val="21"/>
          <w:szCs w:val="21"/>
        </w:rPr>
      </w:pPr>
      <w:r>
        <w:rPr>
          <w:rFonts w:ascii="Roboto" w:hAnsi="Roboto" w:eastAsia="Roboto"/>
        </w:rPr>
        <w:t>Pourquoi: le problème différenciant n’est pas de copier une structure de repository, mais de conserver une intention cohérente entre plusieurs composants et au fil des changements. Un simple catalogue de starters ne sait pas expliquer pourquoi une architecture a été choisie, quelles garanties sont communes ni comment une modification future affecte plusieurs applications.</w:t>
      </w:r>
    </w:p>
    <w:p w:rsidR="00000000" w:rsidDel="00000000" w:rsidP="00000000" w:rsidRDefault="00000000" w:rsidRPr="00000000" w14:paraId="0000009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99">
      <w:pPr>
        <w:pStyle w:val="Heading2"/>
        <w:keepNext/>
        <w:keepLines/>
        <w:spacing w:after="120" w:lineRule="auto"/>
        <w:rPr>
          <w:rFonts w:ascii="Roboto" w:cs="Roboto" w:eastAsia="Roboto" w:hAnsi="Roboto"/>
          <w:b w:val="1"/>
          <w:bCs w:val="1"/>
          <w:color w:val="0f172a"/>
          <w:sz w:val="26"/>
          <w:szCs w:val="26"/>
        </w:rPr>
      </w:pPr>
      <w:bookmarkStart w:colFirst="0" w:colLast="0" w:name="_1ybgxb6savbk" w:id="25"/>
      <w:bookmarkEnd w:id="25"/>
      <w:r w:rsidDel="00000000" w:rsidR="00000000" w:rsidRPr="00000000">
        <w:rPr>
          <w:rFonts w:ascii="Montserrat" w:cs="Roboto" w:eastAsia="Montserrat" w:hAnsi="Montserrat"/>
          <w:b w:val="1"/>
          <w:bCs w:val="1"/>
          <w:color w:val="11102A"/>
          <w:sz w:val="26"/>
          <w:szCs w:val="26"/>
          <w:rtl w:val="0"/>
        </w:rPr>
        <w:t xml:space="preserve">4.2 Des sorties natives et source‑owned, pas un runtime propriétaire obligatoire</w:t>
      </w:r>
    </w:p>
    <w:p w:rsidR="00000000" w:rsidDel="00000000" w:rsidP="00000000" w:rsidRDefault="00000000" w:rsidRPr="00000000" w14:paraId="0000009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9B">
      <w:pPr>
        <w:keepLines/>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les systèmes générés restent des projets natifs exploitables avec leurs frameworks, Git, outils de build et environnements habituels.</w:t>
      </w:r>
    </w:p>
    <w:p w:rsidR="00000000" w:rsidDel="00000000" w:rsidP="00000000" w:rsidRDefault="00000000" w:rsidRPr="00000000" w14:paraId="0000009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9D">
      <w:pPr>
        <w:spacing w:after="120" w:line="276" w:lineRule="auto"/>
        <w:rPr>
          <w:rFonts w:ascii="Roboto" w:cs="Roboto" w:eastAsia="Roboto" w:hAnsi="Roboto"/>
          <w:color w:val="1e293b"/>
          <w:sz w:val="21"/>
          <w:szCs w:val="21"/>
        </w:rPr>
      </w:pPr>
      <w:r>
        <w:rPr>
          <w:rFonts w:ascii="Roboto" w:hAnsi="Roboto" w:eastAsia="Roboto"/>
        </w:rPr>
        <w:t>Pourquoi: la valeur de Foundation doit survivre à l’indisponibilité du Control Plane et éviter un verrouillage technique artificiel. La plateforme peut gouverner et accompagner le logiciel sans devenir sa dépendance d’exécution.</w:t>
      </w:r>
    </w:p>
    <w:p w:rsidR="00000000" w:rsidDel="00000000" w:rsidP="00000000" w:rsidRDefault="00000000" w:rsidRPr="00000000" w14:paraId="0000009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9F">
      <w:pPr>
        <w:pStyle w:val="Heading2"/>
        <w:keepNext/>
        <w:keepLines/>
        <w:spacing w:after="120" w:lineRule="auto"/>
        <w:rPr>
          <w:rFonts w:ascii="Roboto" w:cs="Roboto" w:eastAsia="Roboto" w:hAnsi="Roboto"/>
          <w:b w:val="1"/>
          <w:bCs w:val="1"/>
          <w:color w:val="0f172a"/>
          <w:sz w:val="26"/>
          <w:szCs w:val="26"/>
        </w:rPr>
      </w:pPr>
      <w:bookmarkStart w:colFirst="0" w:colLast="0" w:name="_wl5kdoqsxqkj" w:id="26"/>
      <w:bookmarkEnd w:id="26"/>
      <w:r w:rsidDel="00000000" w:rsidR="00000000" w:rsidRPr="00000000">
        <w:rPr>
          <w:rFonts w:ascii="Montserrat" w:cs="Roboto" w:eastAsia="Montserrat" w:hAnsi="Montserrat"/>
          <w:b w:val="1"/>
          <w:bCs w:val="1"/>
          <w:color w:val="11102A"/>
          <w:sz w:val="26"/>
          <w:szCs w:val="26"/>
          <w:rtl w:val="0"/>
        </w:rPr>
        <w:t xml:space="preserve">4.3 Trois plans logiques pour séparer décision, compilation et assurance</w:t>
      </w:r>
    </w:p>
    <w:p w:rsidR="00000000" w:rsidDel="00000000" w:rsidP="00000000" w:rsidRDefault="00000000" w:rsidRPr="00000000" w14:paraId="000000A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A1">
      <w:pPr>
        <w:keepLines/>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la cible est organisée autour d’un Knowledge &amp; Decision Plane, d’un System Compilation Plane et d’un Assurance &amp; Evolution Plane.</w:t>
      </w:r>
    </w:p>
    <w:p w:rsidR="00000000" w:rsidDel="00000000" w:rsidP="00000000" w:rsidRDefault="00000000" w:rsidRPr="00000000" w14:paraId="000000A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A3">
      <w:pPr>
        <w:spacing w:after="160" w:before="80" w:line="276" w:lineRule="auto"/>
        <w:jc w:val="center"/>
        <w:rPr>
          <w:rFonts w:ascii="Roboto" w:cs="Roboto" w:eastAsia="Roboto" w:hAnsi="Roboto"/>
          <w:i w:val="1"/>
          <w:iCs w:val="1"/>
          <w:color w:val="475569"/>
          <w:sz w:val="18"/>
          <w:szCs w:val="18"/>
        </w:rPr>
      </w:pPr>
      <w:r w:rsidDel="00000000" w:rsidR="00000000" w:rsidRPr="00000000">
        <w:rPr>
          <w:rFonts w:ascii="Roboto" w:cs="Roboto" w:eastAsia="Roboto" w:hAnsi="Roboto"/>
          <w:color w:val="1e293b"/>
          <w:sz w:val="21"/>
          <w:szCs w:val="21"/>
          <w:rtl w:val="0"/>
        </w:rPr>
        <w:t xml:space="preserve">Pourquoi : mélanger requirements, décisions humaines, génération, observations du repository et preuves dans un objet unique créerait une source de vérité omnisciente et fragile. Les plans rendent explicites les responsabilités et les transitio</w:t>
      </w:r>
      <w:r w:rsidDel="00000000" w:rsidR="00000000" w:rsidRPr="00000000">
        <w:rPr>
          <w:rFonts w:ascii="Roboto" w:cs="Roboto" w:eastAsia="Roboto" w:hAnsi="Roboto"/>
          <w:i w:val="1"/>
          <w:iCs w:val="1"/>
          <w:color w:val="475569"/>
          <w:sz w:val="18"/>
          <w:szCs w:val="18"/>
          <w:rtl w:val="0"/>
        </w:rPr>
        <w:t xml:space="preserve">ns d’autorité.</w:t>
      </w:r>
    </w:p>
    <w:p w:rsidR="00000000" w:rsidDel="00000000" w:rsidP="00000000" w:rsidRDefault="00000000" w:rsidRPr="00000000" w14:paraId="000000A4">
      <w:pPr>
        <w:spacing w:after="160" w:before="80" w:line="276" w:lineRule="auto"/>
        <w:jc w:val="center"/>
        <w:rPr>
          <w:rFonts w:ascii="Roboto" w:cs="Roboto" w:eastAsia="Roboto" w:hAnsi="Roboto"/>
          <w:i w:val="1"/>
          <w:iCs w:val="1"/>
          <w:color w:val="475569"/>
          <w:sz w:val="18"/>
          <w:szCs w:val="18"/>
        </w:rPr>
      </w:pPr>
      <w:r w:rsidDel="00000000" w:rsidR="00000000" w:rsidRPr="00000000">
        <w:rPr>
          <w:rFonts w:ascii="Roboto" w:hAnsi="Roboto" w:eastAsia="Roboto"/>
          <w:rtl w:val="0"/>
        </w:rPr>
      </w:r>
    </w:p>
    <w:p w:rsidR="00000000" w:rsidDel="00000000" w:rsidP="00000000" w:rsidRDefault="00000000" w:rsidRPr="00000000" w14:paraId="000000A5">
      <w:pPr>
        <w:spacing w:after="160" w:before="80" w:lineRule="auto"/>
        <w:jc w:val="center"/>
        <w:rPr>
          <w:i w:val="1"/>
          <w:iCs w:val="1"/>
          <w:color w:val="475569"/>
          <w:sz w:val="18"/>
          <w:szCs w:val="18"/>
        </w:rPr>
      </w:pPr>
      <w:r w:rsidDel="00000000" w:rsidR="00000000" w:rsidRPr="00000000">
        <w:rPr>
          <w:rFonts w:ascii="Roboto" w:hAnsi="Roboto" w:eastAsia="Roboto"/>
          <w:i w:val="1"/>
          <w:iCs w:val="1"/>
          <w:color w:val="475569"/>
          <w:sz w:val="18"/>
          <w:szCs w:val="18"/>
        </w:rPr>
        <w:drawing>
          <wp:inline distB="114300" distT="114300" distL="114300" distR="114300">
            <wp:extent cx="5460453" cy="1917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60453" cy="1917700"/>
                    </a:xfrm>
                    <a:prstGeom prst="rect"/>
                    <a:ln/>
                  </pic:spPr>
                </pic:pic>
              </a:graphicData>
            </a:graphic>
          </wp:inline>
        </w:drawing>
      </w:r>
      <w:r w:rsidDel="00000000" w:rsidR="00000000" w:rsidRPr="00000000">
        <w:rPr>
          <w:rFonts w:ascii="Roboto" w:hAnsi="Roboto" w:eastAsia="Roboto"/>
          <w:rtl w:val="0"/>
        </w:rPr>
      </w:r>
    </w:p>
    <w:p w:rsidR="00000000" w:rsidDel="00000000" w:rsidP="00000000" w:rsidRDefault="00000000" w:rsidRPr="00000000" w14:paraId="000000A6">
      <w:pPr>
        <w:pStyle w:val="Caption"/>
        <w:keepLines/>
        <w:spacing w:after="160" w:before="80" w:lineRule="auto"/>
        <w:jc w:val="center"/>
        <w:rPr/>
      </w:pPr>
      <w:r w:rsidDel="00000000" w:rsidR="00000000" w:rsidRPr="00000000">
        <w:rPr>
          <w:rFonts w:ascii="Roboto" w:hAnsi="Roboto" w:eastAsia="Roboto"/>
          <w:i w:val="1"/>
          <w:iCs w:val="1"/>
          <w:color w:val="19C3D1"/>
          <w:sz w:val="18"/>
          <w:szCs w:val="18"/>
          <w:rtl w:val="0"/>
        </w:rPr>
        <w:t xml:space="preserve">Figure 2 — Trois plans l</w:t>
      </w:r>
      <w:r w:rsidDel="00000000" w:rsidR="00000000" w:rsidRPr="00000000">
        <w:rPr>
          <w:rFonts w:ascii="Roboto" w:hAnsi="Roboto" w:eastAsia="Roboto"/>
          <w:color w:val="19C3D1"/>
          <w:sz w:val="18"/>
          <w:rtl w:val="0"/>
        </w:rPr>
        <w:t xml:space="preserve">ogiques du produit</w:t>
      </w:r>
    </w:p>
    <w:p w:rsidR="00000000" w:rsidDel="00000000" w:rsidP="00000000" w:rsidRDefault="00000000" w:rsidRPr="00000000" w14:paraId="000000A7">
      <w:pPr>
        <w:pStyle w:val="Heading2"/>
        <w:keepNext/>
        <w:keepLines/>
        <w:spacing w:after="120" w:lineRule="auto"/>
        <w:rPr>
          <w:rFonts w:ascii="Roboto" w:cs="Roboto" w:eastAsia="Roboto" w:hAnsi="Roboto"/>
          <w:b w:val="1"/>
          <w:bCs w:val="1"/>
          <w:color w:val="0f172a"/>
          <w:sz w:val="26"/>
          <w:szCs w:val="26"/>
        </w:rPr>
      </w:pPr>
      <w:bookmarkStart w:colFirst="0" w:colLast="0" w:name="_izfnt46zjjy4" w:id="27"/>
      <w:bookmarkEnd w:id="27"/>
      <w:r w:rsidDel="00000000" w:rsidR="00000000" w:rsidRPr="00000000">
        <w:rPr>
          <w:rFonts w:ascii="Montserrat" w:cs="Roboto" w:eastAsia="Montserrat" w:hAnsi="Montserrat"/>
          <w:b w:val="1"/>
          <w:bCs w:val="1"/>
          <w:color w:val="11102A"/>
          <w:sz w:val="26"/>
          <w:szCs w:val="26"/>
          <w:rtl w:val="0"/>
        </w:rPr>
        <w:t xml:space="preserve">4.4 Desired, Resolved et Observed restent distincts</w:t>
      </w:r>
    </w:p>
    <w:p w:rsidR="00000000" w:rsidDel="00000000" w:rsidP="00000000" w:rsidRDefault="00000000" w:rsidRPr="00000000" w14:paraId="000000A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A9">
      <w:pPr>
        <w:keepLines/>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Foundation conserve séparément ce que l’organisation veut, la manière exacte dont le compiler l’a résolu et ce qui existe réellement.</w:t>
      </w:r>
    </w:p>
    <w:p w:rsidR="00000000" w:rsidDel="00000000" w:rsidP="00000000" w:rsidRDefault="00000000" w:rsidRPr="00000000" w14:paraId="000000A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AB">
      <w:pPr>
        <w:spacing w:after="120" w:line="276" w:lineRule="auto"/>
        <w:rPr>
          <w:rFonts w:ascii="Roboto" w:cs="Roboto" w:eastAsia="Roboto" w:hAnsi="Roboto"/>
          <w:color w:val="1e293b"/>
          <w:sz w:val="21"/>
          <w:szCs w:val="21"/>
        </w:rPr>
      </w:pPr>
      <w:r>
        <w:rPr>
          <w:rFonts w:ascii="Roboto" w:hAnsi="Roboto" w:eastAsia="Roboto"/>
        </w:rPr>
        <w:t>Pourquoi: une intention acceptée n’est pas une implémentation; un plan n’est pas une preuve; l’état détecté dans un repository n’est pas automatiquement le nouvel objectif. Cette séparation rend le drift et le changement compréhensibles.</w:t>
      </w:r>
    </w:p>
    <w:p w:rsidR="00000000" w:rsidDel="00000000" w:rsidP="00000000" w:rsidRDefault="00000000" w:rsidRPr="00000000" w14:paraId="000000A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AD">
      <w:pPr>
        <w:pStyle w:val="Heading2"/>
        <w:keepNext/>
        <w:keepLines/>
        <w:spacing w:after="120" w:lineRule="auto"/>
        <w:rPr>
          <w:rFonts w:ascii="Roboto" w:cs="Roboto" w:eastAsia="Roboto" w:hAnsi="Roboto"/>
          <w:b w:val="1"/>
          <w:bCs w:val="1"/>
          <w:color w:val="0f172a"/>
          <w:sz w:val="26"/>
          <w:szCs w:val="26"/>
        </w:rPr>
      </w:pPr>
      <w:bookmarkStart w:colFirst="0" w:colLast="0" w:name="_t6dxjt2i3f57" w:id="28"/>
      <w:bookmarkEnd w:id="28"/>
      <w:r w:rsidDel="00000000" w:rsidR="00000000" w:rsidRPr="00000000">
        <w:rPr>
          <w:rFonts w:ascii="Montserrat" w:cs="Roboto" w:eastAsia="Montserrat" w:hAnsi="Montserrat"/>
          <w:b w:val="1"/>
          <w:bCs w:val="1"/>
          <w:color w:val="11102A"/>
          <w:sz w:val="26"/>
          <w:szCs w:val="26"/>
          <w:rtl w:val="0"/>
        </w:rPr>
        <w:t xml:space="preserve">4.5 Un cœur déterministe, avec une IA assistive mais non autoritative</w:t>
      </w:r>
    </w:p>
    <w:p w:rsidR="00000000" w:rsidDel="00000000" w:rsidP="00000000" w:rsidRDefault="00000000" w:rsidRPr="00000000" w14:paraId="000000A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AF">
      <w:pPr>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validation de schemas, résolution de références, closure, policies déterministes, planning, ownership, digests et résultats de checkers restent sous autorité déterministe. L’IA observe, propose ou implémente dans un périmètre autorisé.</w:t>
      </w:r>
    </w:p>
    <w:p w:rsidR="00000000" w:rsidDel="00000000" w:rsidP="00000000" w:rsidRDefault="00000000" w:rsidRPr="00000000" w14:paraId="000000B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B1">
      <w:pPr>
        <w:spacing w:after="120" w:line="276" w:lineRule="auto"/>
        <w:rPr>
          <w:rFonts w:ascii="Roboto" w:cs="Roboto" w:eastAsia="Roboto" w:hAnsi="Roboto"/>
          <w:color w:val="1e293b"/>
          <w:sz w:val="21"/>
          <w:szCs w:val="21"/>
        </w:rPr>
      </w:pPr>
      <w:r>
        <w:rPr>
          <w:rFonts w:ascii="Roboto" w:hAnsi="Roboto" w:eastAsia="Roboto"/>
        </w:rPr>
        <w:t>Pourquoi: l’IA est excellente pour interpréter et produire, mais une organisation doit pouvoir reproduire une résolution, auditer une décision et savoir quel acteur a eu le droit d’appliquer un changement.</w:t>
      </w:r>
    </w:p>
    <w:p w:rsidR="00000000" w:rsidDel="00000000" w:rsidP="00000000" w:rsidRDefault="00000000" w:rsidRPr="00000000" w14:paraId="000000B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B3">
      <w:pPr>
        <w:pStyle w:val="Heading2"/>
        <w:keepNext/>
        <w:keepLines/>
        <w:spacing w:after="120" w:lineRule="auto"/>
        <w:rPr>
          <w:rFonts w:ascii="Roboto" w:cs="Roboto" w:eastAsia="Roboto" w:hAnsi="Roboto"/>
          <w:b w:val="1"/>
          <w:bCs w:val="1"/>
          <w:color w:val="0f172a"/>
          <w:sz w:val="26"/>
          <w:szCs w:val="26"/>
        </w:rPr>
      </w:pPr>
      <w:bookmarkStart w:colFirst="0" w:colLast="0" w:name="_em8r58x8tayy" w:id="29"/>
      <w:bookmarkEnd w:id="29"/>
      <w:r w:rsidDel="00000000" w:rsidR="00000000" w:rsidRPr="00000000">
        <w:rPr>
          <w:rFonts w:ascii="Montserrat" w:cs="Roboto" w:eastAsia="Montserrat" w:hAnsi="Montserrat"/>
          <w:b w:val="1"/>
          <w:bCs w:val="1"/>
          <w:color w:val="11102A"/>
          <w:sz w:val="26"/>
          <w:szCs w:val="26"/>
          <w:rtl w:val="0"/>
        </w:rPr>
        <w:t xml:space="preserve">4.6 Un protocole d’extensions plutôt qu’un catalogue de frameworks codé en dur</w:t>
      </w:r>
    </w:p>
    <w:p w:rsidR="00000000" w:rsidDel="00000000" w:rsidP="00000000" w:rsidRDefault="00000000" w:rsidRPr="00000000" w14:paraId="000000B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B5">
      <w:pPr>
        <w:keepLines/>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runtimes, Platform Capabilities, integrations, design adapters, checkers, migrations, importers et outils IA sont branchés par des contrats versionnés.</w:t>
      </w:r>
    </w:p>
    <w:p w:rsidR="00000000" w:rsidDel="00000000" w:rsidP="00000000" w:rsidRDefault="00000000" w:rsidRPr="00000000" w14:paraId="000000B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B7">
      <w:pPr>
        <w:spacing w:after="120" w:line="276" w:lineRule="auto"/>
        <w:rPr>
          <w:rFonts w:ascii="Roboto" w:cs="Roboto" w:eastAsia="Roboto" w:hAnsi="Roboto"/>
          <w:color w:val="1e293b"/>
          <w:sz w:val="21"/>
          <w:szCs w:val="21"/>
        </w:rPr>
      </w:pPr>
      <w:r>
        <w:rPr>
          <w:rFonts w:ascii="Roboto" w:hAnsi="Roboto" w:eastAsia="Roboto"/>
        </w:rPr>
        <w:t>Pourquoi: les technologies évoluent plus vite qu’un Kernel. Le succès à long terme se mesure à la capacité d’ajouter ou de mettre à jour une technologie sans réécrire le cœur du produit.</w:t>
      </w:r>
    </w:p>
    <w:p w:rsidR="00000000" w:rsidDel="00000000" w:rsidP="00000000" w:rsidRDefault="00000000" w:rsidRPr="00000000" w14:paraId="000000B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B9">
      <w:pPr>
        <w:pStyle w:val="Heading2"/>
        <w:keepNext/>
        <w:keepLines/>
        <w:spacing w:after="120" w:lineRule="auto"/>
        <w:rPr>
          <w:rFonts w:ascii="Roboto" w:cs="Roboto" w:eastAsia="Roboto" w:hAnsi="Roboto"/>
          <w:b w:val="1"/>
          <w:bCs w:val="1"/>
          <w:color w:val="0f172a"/>
          <w:sz w:val="26"/>
          <w:szCs w:val="26"/>
        </w:rPr>
      </w:pPr>
      <w:bookmarkStart w:colFirst="0" w:colLast="0" w:name="_5crifculan5v" w:id="30"/>
      <w:bookmarkEnd w:id="30"/>
      <w:r w:rsidDel="00000000" w:rsidR="00000000" w:rsidRPr="00000000">
        <w:rPr>
          <w:rFonts w:ascii="Montserrat" w:cs="Roboto" w:eastAsia="Montserrat" w:hAnsi="Montserrat"/>
          <w:b w:val="1"/>
          <w:bCs w:val="1"/>
          <w:color w:val="11102A"/>
          <w:sz w:val="26"/>
          <w:szCs w:val="26"/>
          <w:rtl w:val="0"/>
        </w:rPr>
        <w:t xml:space="preserve">4.7 Platform Baseline séparé des Platform Capabilities optionnelles</w:t>
      </w:r>
    </w:p>
    <w:p w:rsidR="00000000" w:rsidDel="00000000" w:rsidP="00000000" w:rsidRDefault="00000000" w:rsidRPr="00000000" w14:paraId="000000B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BB">
      <w:pPr>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configuration, modèle d’erreur, logs structurés, corrélation, observabilité, audit technique, sécurité de base, health, diagnostics et fondations de tests constituent des obligations transversales; elles ne sont pas présentées comme des plugins facultatifs ordinaires.</w:t>
      </w:r>
    </w:p>
    <w:p w:rsidR="00000000" w:rsidDel="00000000" w:rsidP="00000000" w:rsidRDefault="00000000" w:rsidRPr="00000000" w14:paraId="000000B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BD">
      <w:pPr>
        <w:keepLines/>
        <w:spacing w:after="120" w:line="276" w:lineRule="auto"/>
        <w:rPr>
          <w:rFonts w:ascii="Roboto" w:cs="Roboto" w:eastAsia="Roboto" w:hAnsi="Roboto"/>
          <w:color w:val="1e293b"/>
          <w:sz w:val="21"/>
          <w:szCs w:val="21"/>
        </w:rPr>
      </w:pPr>
      <w:r>
        <w:rPr>
          <w:rFonts w:ascii="Roboto" w:hAnsi="Roboto" w:eastAsia="Roboto"/>
        </w:rPr>
        <w:t>Pourquoi: certaines garanties définissent la qualité minimale d’un runtime supporté. Les rendre optionnelles détruirait la comparabilité comportementale entre stacks.</w:t>
      </w:r>
    </w:p>
    <w:p w:rsidR="00000000" w:rsidDel="00000000" w:rsidP="00000000" w:rsidRDefault="00000000" w:rsidRPr="00000000" w14:paraId="000000B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BF">
      <w:pPr>
        <w:pStyle w:val="Heading2"/>
        <w:keepNext/>
        <w:keepLines/>
        <w:spacing w:after="120" w:lineRule="auto"/>
        <w:rPr>
          <w:rFonts w:ascii="Roboto" w:cs="Roboto" w:eastAsia="Roboto" w:hAnsi="Roboto"/>
          <w:b w:val="1"/>
          <w:bCs w:val="1"/>
          <w:color w:val="0f172a"/>
          <w:sz w:val="26"/>
          <w:szCs w:val="26"/>
        </w:rPr>
      </w:pPr>
      <w:bookmarkStart w:colFirst="0" w:colLast="0" w:name="_3oz25pj9ja9v" w:id="31"/>
      <w:bookmarkEnd w:id="31"/>
      <w:r w:rsidDel="00000000" w:rsidR="00000000" w:rsidRPr="00000000">
        <w:rPr>
          <w:rFonts w:ascii="Montserrat" w:cs="Roboto" w:eastAsia="Montserrat" w:hAnsi="Montserrat"/>
          <w:b w:val="1"/>
          <w:bCs w:val="1"/>
          <w:color w:val="11102A"/>
          <w:sz w:val="26"/>
          <w:szCs w:val="26"/>
          <w:rtl w:val="0"/>
        </w:rPr>
        <w:t xml:space="preserve">4.8 Domain Contract minimal plutôt qu’un langage métier universel</w:t>
      </w:r>
    </w:p>
    <w:p w:rsidR="00000000" w:rsidDel="00000000" w:rsidP="00000000" w:rsidRDefault="00000000" w:rsidRPr="00000000" w14:paraId="000000C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C1">
      <w:pPr>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Foundation modélise les types, opérations, contrats, intentions d’autorisation, invariants, événements et références d’intégration nécessaires à la compilation et à l’acceptation, sans prétendre compiler toute la logique métier.</w:t>
      </w:r>
    </w:p>
    <w:p w:rsidR="00000000" w:rsidDel="00000000" w:rsidP="00000000" w:rsidRDefault="00000000" w:rsidRPr="00000000" w14:paraId="000000C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C3">
      <w:pPr>
        <w:spacing w:after="120" w:line="276" w:lineRule="auto"/>
        <w:rPr>
          <w:rFonts w:ascii="Roboto" w:cs="Roboto" w:eastAsia="Roboto" w:hAnsi="Roboto"/>
          <w:color w:val="1e293b"/>
          <w:sz w:val="21"/>
          <w:szCs w:val="21"/>
        </w:rPr>
      </w:pPr>
      <w:r>
        <w:rPr>
          <w:rFonts w:ascii="Roboto" w:hAnsi="Roboto" w:eastAsia="Roboto"/>
        </w:rPr>
        <w:t>Pourquoi: la richesse du métier reste souvent spécifique. La plateforme doit générer ce qui peut être déterminé, produire des owner work items pour le reste et vérifier ces travaux par des contrats et tests plutôt que d’inventer silencieusement le métier.</w:t>
      </w:r>
    </w:p>
    <w:p w:rsidR="00000000" w:rsidDel="00000000" w:rsidP="00000000" w:rsidRDefault="00000000" w:rsidRPr="00000000" w14:paraId="000000C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C5">
      <w:pPr>
        <w:pStyle w:val="Heading2"/>
        <w:keepNext/>
        <w:keepLines/>
        <w:spacing w:after="120" w:lineRule="auto"/>
        <w:rPr>
          <w:rFonts w:ascii="Roboto" w:cs="Roboto" w:eastAsia="Roboto" w:hAnsi="Roboto"/>
          <w:b w:val="1"/>
          <w:bCs w:val="1"/>
          <w:color w:val="0f172a"/>
          <w:sz w:val="26"/>
          <w:szCs w:val="26"/>
        </w:rPr>
      </w:pPr>
      <w:bookmarkStart w:colFirst="0" w:colLast="0" w:name="_hb2twx4brxd0" w:id="32"/>
      <w:bookmarkEnd w:id="32"/>
      <w:r w:rsidDel="00000000" w:rsidR="00000000" w:rsidRPr="00000000">
        <w:rPr>
          <w:rFonts w:ascii="Montserrat" w:cs="Roboto" w:eastAsia="Montserrat" w:hAnsi="Montserrat"/>
          <w:b w:val="1"/>
          <w:bCs w:val="1"/>
          <w:color w:val="11102A"/>
          <w:sz w:val="26"/>
          <w:szCs w:val="26"/>
          <w:rtl w:val="0"/>
        </w:rPr>
        <w:t xml:space="preserve">4.9 Modular first plutôt que microservices comme objectif de maturité</w:t>
      </w:r>
    </w:p>
    <w:p w:rsidR="00000000" w:rsidDel="00000000" w:rsidP="00000000" w:rsidRDefault="00000000" w:rsidRPr="00000000" w14:paraId="000000C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C7">
      <w:pPr>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Foundation adopte des frontières modulaires strictes et distribue physiquement uniquement les composants qui le justifient par la charge, l’isolation, la sécurité ou les besoins d’exploitation.</w:t>
      </w:r>
    </w:p>
    <w:p w:rsidR="00000000" w:rsidDel="00000000" w:rsidP="00000000" w:rsidRDefault="00000000" w:rsidRPr="00000000" w14:paraId="000000C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C9">
      <w:pPr>
        <w:spacing w:after="120" w:line="276" w:lineRule="auto"/>
        <w:rPr>
          <w:rFonts w:ascii="Roboto" w:cs="Roboto" w:eastAsia="Roboto" w:hAnsi="Roboto"/>
          <w:color w:val="1e293b"/>
          <w:sz w:val="21"/>
          <w:szCs w:val="21"/>
        </w:rPr>
      </w:pPr>
      <w:r>
        <w:rPr>
          <w:rFonts w:ascii="Roboto" w:hAnsi="Roboto" w:eastAsia="Roboto"/>
        </w:rPr>
        <w:t>Pourquoi: une constellation de microservices n’est pas une preuve de maturité. Le produit doit minimiser sa propre complexité opérationnelle tout en étant capable de générer ou gouverner des architectures distribuées pour les systèmes qui en ont réellement besoin.</w:t>
      </w:r>
    </w:p>
    <w:p w:rsidR="00000000" w:rsidDel="00000000" w:rsidP="00000000" w:rsidRDefault="00000000" w:rsidRPr="00000000" w14:paraId="000000C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CB">
      <w:pPr>
        <w:pStyle w:val="Heading2"/>
        <w:keepNext/>
        <w:keepLines/>
        <w:spacing w:after="120" w:lineRule="auto"/>
        <w:rPr>
          <w:rFonts w:ascii="Roboto" w:cs="Roboto" w:eastAsia="Roboto" w:hAnsi="Roboto"/>
          <w:b w:val="1"/>
          <w:bCs w:val="1"/>
          <w:color w:val="0f172a"/>
          <w:sz w:val="26"/>
          <w:szCs w:val="26"/>
        </w:rPr>
      </w:pPr>
      <w:bookmarkStart w:colFirst="0" w:colLast="0" w:name="_30z9z75hgtrv" w:id="33"/>
      <w:bookmarkEnd w:id="33"/>
      <w:r w:rsidDel="00000000" w:rsidR="00000000" w:rsidRPr="00000000">
        <w:rPr>
          <w:rFonts w:ascii="Montserrat" w:cs="Roboto" w:eastAsia="Montserrat" w:hAnsi="Montserrat"/>
          <w:b w:val="1"/>
          <w:bCs w:val="1"/>
          <w:color w:val="11102A"/>
          <w:sz w:val="26"/>
          <w:szCs w:val="26"/>
          <w:rtl w:val="0"/>
        </w:rPr>
        <w:t xml:space="preserve">4.10 Construire la sémantique différenciante, intégrer les outils spécialisés</w:t>
      </w:r>
    </w:p>
    <w:p w:rsidR="00000000" w:rsidDel="00000000" w:rsidP="00000000" w:rsidRDefault="00000000" w:rsidRPr="00000000" w14:paraId="000000C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CD">
      <w:pPr>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Foundation possède le graphe d’ingénierie, la System Definition/Closure, les IR internes, le resolver, le plan, l’ownership, l’Evidence et le Change Engine. Il s’intègre à Git, CI/CD, secret managers, policy engines, scanners, moteurs de migration, IaC, outils de design et portails développeurs.</w:t>
      </w:r>
    </w:p>
    <w:p w:rsidR="00000000" w:rsidDel="00000000" w:rsidP="00000000" w:rsidRDefault="00000000" w:rsidRPr="00000000" w14:paraId="000000C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CF">
      <w:pPr>
        <w:keepLines/>
        <w:spacing w:after="120" w:line="276" w:lineRule="auto"/>
        <w:rPr>
          <w:rFonts w:ascii="Roboto" w:cs="Roboto" w:eastAsia="Roboto" w:hAnsi="Roboto"/>
          <w:color w:val="1e293b"/>
          <w:sz w:val="21"/>
          <w:szCs w:val="21"/>
        </w:rPr>
      </w:pPr>
      <w:r>
        <w:rPr>
          <w:rFonts w:ascii="Roboto" w:hAnsi="Roboto" w:eastAsia="Roboto"/>
        </w:rPr>
        <w:t>Pourquoi: reproduire ces produits spécialisés diluerait l’investissement. La valeur défendable se situe dans la continuité et la gouvernance entre eux.</w:t>
      </w:r>
    </w:p>
    <w:p w:rsidR="00000000" w:rsidDel="00000000" w:rsidP="00000000" w:rsidRDefault="00000000" w:rsidRPr="00000000" w14:paraId="000000D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D1">
      <w:pPr>
        <w:pStyle w:val="Heading2"/>
        <w:keepNext/>
        <w:keepLines/>
        <w:spacing w:after="120" w:lineRule="auto"/>
        <w:rPr>
          <w:rFonts w:ascii="Roboto" w:cs="Roboto" w:eastAsia="Roboto" w:hAnsi="Roboto"/>
          <w:b w:val="1"/>
          <w:bCs w:val="1"/>
          <w:color w:val="0f172a"/>
          <w:sz w:val="26"/>
          <w:szCs w:val="26"/>
        </w:rPr>
      </w:pPr>
      <w:bookmarkStart w:colFirst="0" w:colLast="0" w:name="_5ma82x4butdm" w:id="34"/>
      <w:bookmarkEnd w:id="34"/>
      <w:r w:rsidDel="00000000" w:rsidR="00000000" w:rsidRPr="00000000">
        <w:rPr>
          <w:rFonts w:ascii="Montserrat" w:cs="Roboto" w:eastAsia="Montserrat" w:hAnsi="Montserrat"/>
          <w:b w:val="1"/>
          <w:bCs w:val="1"/>
          <w:color w:val="11102A"/>
          <w:sz w:val="26"/>
          <w:szCs w:val="26"/>
          <w:rtl w:val="0"/>
        </w:rPr>
        <w:t xml:space="preserve">4.11 Le lifecycle et le brownfield font partie de la finalité</w:t>
      </w:r>
    </w:p>
    <w:p w:rsidR="00000000" w:rsidDel="00000000" w:rsidP="00000000" w:rsidRDefault="00000000" w:rsidRPr="00000000" w14:paraId="000000D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D3">
      <w:pPr>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inspect, diff, add/remove Platform Capability, upgrade, migrate, reconcile, architecture evolution, design‑system migration, contract migration et change campaigns font partie de la North Star.</w:t>
      </w:r>
    </w:p>
    <w:p w:rsidR="00000000" w:rsidDel="00000000" w:rsidP="00000000" w:rsidRDefault="00000000" w:rsidRPr="00000000" w14:paraId="000000D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D5">
      <w:pPr>
        <w:spacing w:after="120" w:line="276" w:lineRule="auto"/>
        <w:rPr>
          <w:rFonts w:ascii="Roboto" w:cs="Roboto" w:eastAsia="Roboto" w:hAnsi="Roboto"/>
          <w:color w:val="1e293b"/>
          <w:sz w:val="21"/>
          <w:szCs w:val="21"/>
        </w:rPr>
      </w:pPr>
      <w:r>
        <w:rPr>
          <w:rFonts w:ascii="Roboto" w:hAnsi="Roboto" w:eastAsia="Roboto"/>
        </w:rPr>
        <w:t>Pourquoi: la création initiale est ponctuelle; l’évolution est récurrente. C’est aussi là que se concentre la valeur économique durable pour une organisation qui gère plusieurs systèmes.</w:t>
      </w:r>
    </w:p>
    <w:p w:rsidR="00000000" w:rsidDel="00000000" w:rsidP="00000000" w:rsidRDefault="00000000" w:rsidRPr="00000000" w14:paraId="000000D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D7">
      <w:pPr>
        <w:pStyle w:val="Heading2"/>
        <w:keepNext/>
        <w:keepLines/>
        <w:spacing w:after="120" w:lineRule="auto"/>
        <w:rPr>
          <w:rFonts w:ascii="Roboto" w:cs="Roboto" w:eastAsia="Roboto" w:hAnsi="Roboto"/>
          <w:b w:val="1"/>
          <w:bCs w:val="1"/>
          <w:color w:val="0f172a"/>
          <w:sz w:val="26"/>
          <w:szCs w:val="26"/>
        </w:rPr>
      </w:pPr>
      <w:bookmarkStart w:colFirst="0" w:colLast="0" w:name="_4osydpty3rb7" w:id="35"/>
      <w:bookmarkEnd w:id="35"/>
      <w:r w:rsidDel="00000000" w:rsidR="00000000" w:rsidRPr="00000000">
        <w:rPr>
          <w:rFonts w:ascii="Montserrat" w:cs="Roboto" w:eastAsia="Montserrat" w:hAnsi="Montserrat"/>
          <w:b w:val="1"/>
          <w:bCs w:val="1"/>
          <w:color w:val="11102A"/>
          <w:sz w:val="26"/>
          <w:szCs w:val="26"/>
          <w:rtl w:val="0"/>
        </w:rPr>
        <w:t xml:space="preserve">4.12 GovFactory comme vertical pack, jamais comme fork du Kernel</w:t>
      </w:r>
    </w:p>
    <w:p w:rsidR="00000000" w:rsidDel="00000000" w:rsidP="00000000" w:rsidRDefault="00000000" w:rsidRPr="00000000" w14:paraId="000000D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D9">
      <w:pPr>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les usages publics ou souverains peuvent être livrés sous forme de profils d’entité, policies, security/data controls, design systems, patterns d’intégration, checkers et options de déploiement, mais ils reposent sur le même Kernel générique.</w:t>
      </w:r>
    </w:p>
    <w:p w:rsidR="00000000" w:rsidDel="00000000" w:rsidP="00000000" w:rsidRDefault="00000000" w:rsidRPr="00000000" w14:paraId="000000D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DB">
      <w:pPr>
        <w:keepLines/>
        <w:spacing w:after="120" w:line="276" w:lineRule="auto"/>
        <w:rPr>
          <w:rFonts w:ascii="Roboto" w:cs="Roboto" w:eastAsia="Roboto" w:hAnsi="Roboto"/>
          <w:color w:val="1e293b"/>
          <w:sz w:val="21"/>
          <w:szCs w:val="21"/>
        </w:rPr>
      </w:pPr>
      <w:r>
        <w:rPr>
          <w:rFonts w:ascii="Roboto" w:hAnsi="Roboto" w:eastAsia="Roboto"/>
        </w:rPr>
        <w:t>Pourquoi: un positionnement institutionnel ne doit pas enfermer le produit global ni créer deux vérités techniques.</w:t>
      </w:r>
    </w:p>
    <w:p w:rsidR="00000000" w:rsidDel="00000000" w:rsidP="00000000" w:rsidRDefault="00000000" w:rsidRPr="00000000" w14:paraId="000000D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DD">
      <w:pPr>
        <w:pStyle w:val="Heading1"/>
        <w:keepNext/>
        <w:keepLines/>
        <w:spacing w:after="120" w:lineRule="auto"/>
        <w:rPr>
          <w:rFonts w:ascii="Roboto" w:cs="Roboto" w:eastAsia="Roboto" w:hAnsi="Roboto"/>
          <w:b w:val="1"/>
          <w:bCs w:val="1"/>
          <w:color w:val="0f172a"/>
          <w:sz w:val="32"/>
          <w:szCs w:val="32"/>
        </w:rPr>
      </w:pPr>
      <w:bookmarkStart w:colFirst="0" w:colLast="0" w:name="_gfhoqbyskism" w:id="36"/>
      <w:bookmarkEnd w:id="36"/>
      <w:r w:rsidDel="00000000" w:rsidR="00000000" w:rsidRPr="00000000">
        <w:rPr>
          <w:rFonts w:ascii="Montserrat" w:cs="Roboto" w:eastAsia="Montserrat" w:hAnsi="Montserrat"/>
          <w:b w:val="1"/>
          <w:bCs w:val="1"/>
          <w:color w:val="11102A"/>
          <w:sz w:val="32"/>
          <w:szCs w:val="32"/>
          <w:rtl w:val="0"/>
        </w:rPr>
        <w:t xml:space="preserve">5. GLOSSAIRE DES CONCEPTS CLÉS</w:t>
      </w:r>
    </w:p>
    <w:p w:rsidR="00000000" w:rsidDel="00000000" w:rsidP="00000000" w:rsidRDefault="00000000" w:rsidRPr="00000000" w14:paraId="000000D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DF">
      <w:pPr>
        <w:spacing w:after="120" w:line="276" w:lineRule="auto"/>
        <w:rPr>
          <w:rFonts w:ascii="Roboto" w:cs="Roboto" w:eastAsia="Roboto" w:hAnsi="Roboto"/>
          <w:color w:val="1e293b"/>
          <w:sz w:val="21"/>
          <w:szCs w:val="21"/>
        </w:rPr>
      </w:pPr>
      <w:r>
        <w:rPr>
          <w:rFonts w:ascii="Roboto" w:hAnsi="Roboto" w:eastAsia="Roboto"/>
        </w:rPr>
        <w:t>Engineering Intent: ensemble structuré de besoins, contraintes, décisions, standards et objectifs qui expliquent ce qu’un système doit accomplir et sous quelles règles il doit évoluer.</w:t>
      </w:r>
    </w:p>
    <w:p w:rsidR="00000000" w:rsidDel="00000000" w:rsidP="00000000" w:rsidRDefault="00000000" w:rsidRPr="00000000" w14:paraId="000000E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E1">
      <w:pPr>
        <w:spacing w:after="120" w:line="276" w:lineRule="auto"/>
        <w:rPr>
          <w:rFonts w:ascii="Roboto" w:cs="Roboto" w:eastAsia="Roboto" w:hAnsi="Roboto"/>
          <w:color w:val="1e293b"/>
          <w:sz w:val="21"/>
          <w:szCs w:val="21"/>
        </w:rPr>
      </w:pPr>
      <w:r>
        <w:rPr>
          <w:rFonts w:ascii="Roboto" w:hAnsi="Roboto" w:eastAsia="Roboto"/>
        </w:rPr>
        <w:t>Engineering Graph: vue traçable reliant sources, requirements, décisions, systèmes, contrats, artefacts, preuves, exceptions et changements. Il s’agit d’une sémantique produit; une base de données graphe n’est pas obligatoire pour l’implémenter.</w:t>
      </w:r>
    </w:p>
    <w:p w:rsidR="00000000" w:rsidDel="00000000" w:rsidP="00000000" w:rsidRDefault="00000000" w:rsidRPr="00000000" w14:paraId="000000E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E3">
      <w:pPr>
        <w:spacing w:after="120" w:line="276" w:lineRule="auto"/>
        <w:rPr>
          <w:rFonts w:ascii="Roboto" w:cs="Roboto" w:eastAsia="Roboto" w:hAnsi="Roboto"/>
          <w:color w:val="1e293b"/>
          <w:sz w:val="21"/>
          <w:szCs w:val="21"/>
        </w:rPr>
      </w:pPr>
      <w:r>
        <w:rPr>
          <w:rFonts w:ascii="Roboto" w:hAnsi="Roboto" w:eastAsia="Roboto"/>
        </w:rPr>
        <w:t>System Definition: description autoritative de la forme désirée d’un système — composants, responsabilités, relations, contrats, préférences ou contraintes de runtime, contexte de design et intentions de déploiement — sans contenir les détails internes du générateur.</w:t>
      </w:r>
    </w:p>
    <w:p w:rsidR="00000000" w:rsidDel="00000000" w:rsidP="00000000" w:rsidRDefault="00000000" w:rsidRPr="00000000" w14:paraId="000000E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E5">
      <w:pPr>
        <w:spacing w:after="120" w:line="276" w:lineRule="auto"/>
        <w:rPr>
          <w:rFonts w:ascii="Roboto" w:cs="Roboto" w:eastAsia="Roboto" w:hAnsi="Roboto"/>
          <w:color w:val="1e293b"/>
          <w:sz w:val="21"/>
          <w:szCs w:val="21"/>
        </w:rPr>
      </w:pPr>
      <w:r>
        <w:rPr>
          <w:rFonts w:ascii="Roboto" w:hAnsi="Roboto" w:eastAsia="Roboto"/>
        </w:rPr>
        <w:t>System Closure: photographie versionnée des entrées autoritatives effectivement utilisées pour une compilation. Elle gèle les versions et digests nécessaires à la reproductibilité.</w:t>
      </w:r>
    </w:p>
    <w:p w:rsidR="00000000" w:rsidDel="00000000" w:rsidP="00000000" w:rsidRDefault="00000000" w:rsidRPr="00000000" w14:paraId="000000E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E7">
      <w:pPr>
        <w:spacing w:after="120" w:line="276" w:lineRule="auto"/>
        <w:rPr>
          <w:rFonts w:ascii="Roboto" w:cs="Roboto" w:eastAsia="Roboto" w:hAnsi="Roboto"/>
          <w:color w:val="1e293b"/>
          <w:sz w:val="21"/>
          <w:szCs w:val="21"/>
        </w:rPr>
      </w:pPr>
      <w:r>
        <w:rPr>
          <w:rFonts w:ascii="Roboto" w:hAnsi="Roboto" w:eastAsia="Roboto"/>
        </w:rPr>
        <w:t>Domain Contract: contrat métier minimal exprimant modèles, opérations, invariants, événements, intentions d’autorisation et intégrations nécessaires sans transformer Foundation en DSL universel.</w:t>
      </w:r>
    </w:p>
    <w:p w:rsidR="00000000" w:rsidDel="00000000" w:rsidP="00000000" w:rsidRDefault="00000000" w:rsidRPr="00000000" w14:paraId="000000E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E9">
      <w:pPr>
        <w:keepLines/>
        <w:spacing w:after="120" w:line="276" w:lineRule="auto"/>
        <w:rPr>
          <w:rFonts w:ascii="Roboto" w:cs="Roboto" w:eastAsia="Roboto" w:hAnsi="Roboto"/>
          <w:color w:val="1e293b"/>
          <w:sz w:val="21"/>
          <w:szCs w:val="21"/>
        </w:rPr>
      </w:pPr>
      <w:r>
        <w:rPr>
          <w:rFonts w:ascii="Roboto" w:hAnsi="Roboto" w:eastAsia="Roboto"/>
        </w:rPr>
        <w:t>Resolved System: représentation calculée des choix techniques exacts après résolution des contraintes, policies, extensions et compatibilités.</w:t>
      </w:r>
    </w:p>
    <w:p w:rsidR="00000000" w:rsidDel="00000000" w:rsidP="00000000" w:rsidRDefault="00000000" w:rsidRPr="00000000" w14:paraId="000000E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EB">
      <w:pPr>
        <w:keepLines/>
        <w:spacing w:after="120" w:line="276" w:lineRule="auto"/>
        <w:rPr>
          <w:rFonts w:ascii="Roboto" w:cs="Roboto" w:eastAsia="Roboto" w:hAnsi="Roboto"/>
          <w:color w:val="1e293b"/>
          <w:sz w:val="21"/>
          <w:szCs w:val="21"/>
        </w:rPr>
      </w:pPr>
      <w:r>
        <w:rPr>
          <w:rFonts w:ascii="Roboto" w:hAnsi="Roboto" w:eastAsia="Roboto"/>
        </w:rPr>
        <w:t>Execution Plan: plan explicable des opérations à effectuer avant toute mutation: créations, transformations, migrations, owner work, checkers, prérequis et chemins non supportés.</w:t>
      </w:r>
    </w:p>
    <w:p w:rsidR="00000000" w:rsidDel="00000000" w:rsidP="00000000" w:rsidRDefault="00000000" w:rsidRPr="00000000" w14:paraId="000000E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ED">
      <w:pPr>
        <w:spacing w:after="120" w:line="276" w:lineRule="auto"/>
        <w:rPr>
          <w:rFonts w:ascii="Roboto" w:cs="Roboto" w:eastAsia="Roboto" w:hAnsi="Roboto"/>
          <w:color w:val="1e293b"/>
          <w:sz w:val="21"/>
          <w:szCs w:val="21"/>
        </w:rPr>
      </w:pPr>
      <w:r>
        <w:rPr>
          <w:rFonts w:ascii="Roboto" w:hAnsi="Roboto" w:eastAsia="Roboto"/>
        </w:rPr>
        <w:t>Evidence Record: preuve versionnée produite par un checker, un outil ou une vérification humaine et reliée à une obligation précise. Elle indique notamment le sujet, l’outil et sa version, le résultat, les artefacts et la provenance.</w:t>
      </w:r>
    </w:p>
    <w:p w:rsidR="00000000" w:rsidDel="00000000" w:rsidP="00000000" w:rsidRDefault="00000000" w:rsidRPr="00000000" w14:paraId="000000E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EF">
      <w:pPr>
        <w:spacing w:after="120" w:line="276" w:lineRule="auto"/>
        <w:rPr>
          <w:rFonts w:ascii="Roboto" w:cs="Roboto" w:eastAsia="Roboto" w:hAnsi="Roboto"/>
          <w:color w:val="1e293b"/>
          <w:sz w:val="21"/>
          <w:szCs w:val="21"/>
        </w:rPr>
      </w:pPr>
      <w:r>
        <w:rPr>
          <w:rFonts w:ascii="Roboto" w:hAnsi="Roboto" w:eastAsia="Roboto"/>
        </w:rPr>
        <w:t>Desired / Resolved / Observed: Desired décrit ce que l’organisation accepte vouloir; Resolved décrit comment Foundation a résolu cette intention; Observed décrit ce qui existe réellement. Le drift est l’écart explicable entre ces états.</w:t>
      </w:r>
    </w:p>
    <w:p w:rsidR="00000000" w:rsidDel="00000000" w:rsidP="00000000" w:rsidRDefault="00000000" w:rsidRPr="00000000" w14:paraId="000000F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F1">
      <w:pPr>
        <w:spacing w:after="120" w:line="276" w:lineRule="auto"/>
        <w:rPr>
          <w:rFonts w:ascii="Roboto" w:cs="Roboto" w:eastAsia="Roboto" w:hAnsi="Roboto"/>
          <w:color w:val="1e293b"/>
          <w:sz w:val="21"/>
          <w:szCs w:val="21"/>
        </w:rPr>
      </w:pPr>
      <w:r>
        <w:rPr>
          <w:rFonts w:ascii="Roboto" w:hAnsi="Roboto" w:eastAsia="Roboto"/>
        </w:rPr>
        <w:t>Platform Baseline: ensemble des obligations techniques non optionnelles qui rendent les runtimes comparables sur des fondamentaux de sécurité, observabilité, erreurs, diagnostics et testabilité.</w:t>
      </w:r>
    </w:p>
    <w:p w:rsidR="00000000" w:rsidDel="00000000" w:rsidP="00000000" w:rsidRDefault="00000000" w:rsidRPr="00000000" w14:paraId="000000F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F3">
      <w:pPr>
        <w:spacing w:after="120" w:line="276" w:lineRule="auto"/>
        <w:rPr>
          <w:rFonts w:ascii="Roboto" w:cs="Roboto" w:eastAsia="Roboto" w:hAnsi="Roboto"/>
          <w:color w:val="1e293b"/>
          <w:sz w:val="21"/>
          <w:szCs w:val="21"/>
        </w:rPr>
      </w:pPr>
      <w:r>
        <w:rPr>
          <w:rFonts w:ascii="Roboto" w:hAnsi="Roboto" w:eastAsia="Roboto"/>
        </w:rPr>
        <w:t>Extension Adapter: composant versionné qui enseigne à Foundation comment utiliser une technologie ou un outil sans coupler le Kernel à son implémentation. Un adapter peut concerner un runtime, une Platform Capability, une intégration, un design system, un checker, une migration ou un observer.</w:t>
      </w:r>
    </w:p>
    <w:p w:rsidR="00000000" w:rsidDel="00000000" w:rsidP="00000000" w:rsidRDefault="00000000" w:rsidRPr="00000000" w14:paraId="000000F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F5">
      <w:pPr>
        <w:spacing w:after="120" w:line="276" w:lineRule="auto"/>
        <w:rPr>
          <w:rFonts w:ascii="Roboto" w:cs="Roboto" w:eastAsia="Roboto" w:hAnsi="Roboto"/>
          <w:color w:val="1e293b"/>
          <w:sz w:val="21"/>
          <w:szCs w:val="21"/>
        </w:rPr>
      </w:pPr>
      <w:r>
        <w:rPr>
          <w:rFonts w:ascii="Roboto" w:hAnsi="Roboto" w:eastAsia="Roboto"/>
        </w:rPr>
        <w:t>System Under Engineering Governance: unité économique et opérationnelle centrale du produit. Il s’agit d’un système dont l’intention, les décisions, standards, preuves, état réel et changements peuvent être suivis et gouvernés dans le temps.</w:t>
      </w:r>
    </w:p>
    <w:p w:rsidR="00000000" w:rsidDel="00000000" w:rsidP="00000000" w:rsidRDefault="00000000" w:rsidRPr="00000000" w14:paraId="000000F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F7">
      <w:pPr>
        <w:pStyle w:val="Heading1"/>
        <w:keepNext/>
        <w:keepLines/>
        <w:spacing w:after="120" w:lineRule="auto"/>
        <w:rPr>
          <w:rFonts w:ascii="Roboto" w:cs="Roboto" w:eastAsia="Roboto" w:hAnsi="Roboto"/>
          <w:b w:val="1"/>
          <w:bCs w:val="1"/>
          <w:color w:val="0f172a"/>
          <w:sz w:val="32"/>
          <w:szCs w:val="32"/>
        </w:rPr>
      </w:pPr>
      <w:bookmarkStart w:colFirst="0" w:colLast="0" w:name="_bny4pgob8fnz" w:id="37"/>
      <w:bookmarkEnd w:id="37"/>
      <w:r w:rsidDel="00000000" w:rsidR="00000000" w:rsidRPr="00000000">
        <w:rPr>
          <w:rFonts w:ascii="Montserrat" w:cs="Roboto" w:eastAsia="Montserrat" w:hAnsi="Montserrat"/>
          <w:b w:val="1"/>
          <w:bCs w:val="1"/>
          <w:color w:val="11102A"/>
          <w:sz w:val="32"/>
          <w:szCs w:val="32"/>
          <w:rtl w:val="0"/>
        </w:rPr>
        <w:t xml:space="preserve">6. SCÉNARIOS CONCRETS ET EXEMPLES</w:t>
      </w:r>
    </w:p>
    <w:p w:rsidR="00000000" w:rsidDel="00000000" w:rsidP="00000000" w:rsidRDefault="00000000" w:rsidRPr="00000000" w14:paraId="000000F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F9">
      <w:pPr>
        <w:pStyle w:val="Heading2"/>
        <w:keepNext/>
        <w:keepLines/>
        <w:spacing w:after="120" w:lineRule="auto"/>
        <w:rPr>
          <w:rFonts w:ascii="Roboto" w:cs="Roboto" w:eastAsia="Roboto" w:hAnsi="Roboto"/>
          <w:b w:val="1"/>
          <w:bCs w:val="1"/>
          <w:color w:val="0f172a"/>
          <w:sz w:val="26"/>
          <w:szCs w:val="26"/>
        </w:rPr>
      </w:pPr>
      <w:bookmarkStart w:colFirst="0" w:colLast="0" w:name="_ch2ya8inajmh" w:id="38"/>
      <w:bookmarkEnd w:id="38"/>
      <w:r w:rsidDel="00000000" w:rsidR="00000000" w:rsidRPr="00000000">
        <w:rPr>
          <w:rFonts w:ascii="Montserrat" w:cs="Roboto" w:eastAsia="Montserrat" w:hAnsi="Montserrat"/>
          <w:b w:val="1"/>
          <w:bCs w:val="1"/>
          <w:color w:val="11102A"/>
          <w:sz w:val="26"/>
          <w:szCs w:val="26"/>
          <w:rtl w:val="0"/>
        </w:rPr>
        <w:t xml:space="preserve">6.1 ESN — créer un nouveau système client multi‑applications</w:t>
      </w:r>
    </w:p>
    <w:p w:rsidR="00000000" w:rsidDel="00000000" w:rsidP="00000000" w:rsidRDefault="00000000" w:rsidRPr="00000000" w14:paraId="000000F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FB">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Une ESN reçoit un cahier des charges pour un système de gestion d’opérations comprenant un portail public, un back‑office Web, une application mobile terrain, une API et un worker asynchrone. L’équipe importe le brief dans Foundation. La plateforme extrait des requirements candidats, rend visibles les ambiguïtés importantes et demande seulement les clarifications qui influencent réellement l’architecture, la sécurité, la donnée ou l’expérience.</w:t>
      </w:r>
    </w:p>
    <w:p w:rsidR="00000000" w:rsidDel="00000000" w:rsidP="00000000" w:rsidRDefault="00000000" w:rsidRPr="00000000" w14:paraId="000000F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FD">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responsable choisit le profil du client. Les policies de sécurité, les technologies autorisées, le design system et les contraintes de déploiement sont appliqués. Foundation présente plusieurs options d’architecture avec leurs trade‑offs. Après décision, une System Definition est acceptée. Le compiler résout les adapters disponibles, construit un Execution Plan et signale les parties de métier qui restent owner‑managed.</w:t>
      </w:r>
    </w:p>
    <w:p w:rsidR="00000000" w:rsidDel="00000000" w:rsidP="00000000" w:rsidRDefault="00000000" w:rsidRPr="00000000" w14:paraId="000000F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0FF">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système est matérialisé en applications natives. Les checkers produisent des Evidence Records pour le baseline, les contrats API, les Platform Capabilities et les obligations de design. L’ESN peut ensuite réutiliser les mêmes profils, policies, extensions et décisions sur d’autres clients sans copier aveuglément un template.</w:t>
      </w:r>
    </w:p>
    <w:p w:rsidR="00000000" w:rsidDel="00000000" w:rsidP="00000000" w:rsidRDefault="00000000" w:rsidRPr="00000000" w14:paraId="0000010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01">
      <w:pPr>
        <w:pStyle w:val="Heading2"/>
        <w:keepNext/>
        <w:keepLines/>
        <w:spacing w:after="120" w:lineRule="auto"/>
        <w:rPr>
          <w:rFonts w:ascii="Roboto" w:cs="Roboto" w:eastAsia="Roboto" w:hAnsi="Roboto"/>
          <w:b w:val="1"/>
          <w:bCs w:val="1"/>
          <w:color w:val="0f172a"/>
          <w:sz w:val="26"/>
          <w:szCs w:val="26"/>
        </w:rPr>
      </w:pPr>
      <w:bookmarkStart w:colFirst="0" w:colLast="0" w:name="_b9i6hia43xow" w:id="39"/>
      <w:bookmarkEnd w:id="39"/>
      <w:r w:rsidDel="00000000" w:rsidR="00000000" w:rsidRPr="00000000">
        <w:rPr>
          <w:rFonts w:ascii="Montserrat" w:cs="Roboto" w:eastAsia="Montserrat" w:hAnsi="Montserrat"/>
          <w:b w:val="1"/>
          <w:bCs w:val="1"/>
          <w:color w:val="11102A"/>
          <w:sz w:val="26"/>
          <w:szCs w:val="26"/>
          <w:rtl w:val="0"/>
        </w:rPr>
        <w:t xml:space="preserve">6.2 Équipe plateforme — faire évoluer un standard partagé</w:t>
      </w:r>
    </w:p>
    <w:p w:rsidR="00000000" w:rsidDel="00000000" w:rsidP="00000000" w:rsidRDefault="00000000" w:rsidRPr="00000000" w14:paraId="0000010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03">
      <w:pPr>
        <w:spacing w:after="120" w:line="276" w:lineRule="auto"/>
        <w:rPr>
          <w:rFonts w:ascii="Roboto" w:cs="Roboto" w:eastAsia="Roboto" w:hAnsi="Roboto"/>
          <w:color w:val="1e293b"/>
          <w:sz w:val="21"/>
          <w:szCs w:val="21"/>
        </w:rPr>
      </w:pPr>
      <w:r>
        <w:rPr>
          <w:rFonts w:ascii="Roboto" w:hAnsi="Roboto" w:eastAsia="Roboto"/>
        </w:rPr>
        <w:t>Une entreprise publie une nouvelle version de son security baseline. Avant toute mutation, Foundation calcule quels systèmes sont concernés, quelles obligations changent, quelles extensions ou versions sont incompatibles et quelles preuves deviennent périmées. Le résultat est présenté sous forme d’impact sémantique: systèmes affectés, composants concernés, migrations automatiques possibles, owner work à revoir et checks à relancer.</w:t>
      </w:r>
    </w:p>
    <w:p w:rsidR="00000000" w:rsidDel="00000000" w:rsidP="00000000" w:rsidRDefault="00000000" w:rsidRPr="00000000" w14:paraId="0000010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05">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L’équipe approuve une campagne de changement. Les workers appliquent les transformations autorisées dans des branches contrôlées, les équipes traitent les tâches manuelles, puis les preuves sont régénérées. L’organisation obtient un état vérifié plus récent sans écraser silencieusement ses personnalisations.</w:t>
      </w:r>
    </w:p>
    <w:p w:rsidR="00000000" w:rsidDel="00000000" w:rsidP="00000000" w:rsidRDefault="00000000" w:rsidRPr="00000000" w14:paraId="0000010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07">
      <w:pPr>
        <w:pStyle w:val="Heading2"/>
        <w:keepNext/>
        <w:keepLines/>
        <w:spacing w:after="120" w:lineRule="auto"/>
        <w:rPr>
          <w:rFonts w:ascii="Roboto" w:cs="Roboto" w:eastAsia="Roboto" w:hAnsi="Roboto"/>
          <w:b w:val="1"/>
          <w:bCs w:val="1"/>
          <w:color w:val="0f172a"/>
          <w:sz w:val="26"/>
          <w:szCs w:val="26"/>
        </w:rPr>
      </w:pPr>
      <w:bookmarkStart w:colFirst="0" w:colLast="0" w:name="_dosffhpayai8" w:id="40"/>
      <w:bookmarkEnd w:id="40"/>
      <w:r w:rsidDel="00000000" w:rsidR="00000000" w:rsidRPr="00000000">
        <w:rPr>
          <w:rFonts w:ascii="Montserrat" w:cs="Roboto" w:eastAsia="Montserrat" w:hAnsi="Montserrat"/>
          <w:b w:val="1"/>
          <w:bCs w:val="1"/>
          <w:color w:val="11102A"/>
          <w:sz w:val="26"/>
          <w:szCs w:val="26"/>
          <w:rtl w:val="0"/>
        </w:rPr>
        <w:t xml:space="preserve">6.3 Brownfield — adopter progressivement un système existant</w:t>
      </w:r>
    </w:p>
    <w:p w:rsidR="00000000" w:rsidDel="00000000" w:rsidP="00000000" w:rsidRDefault="00000000" w:rsidRPr="00000000" w14:paraId="0000010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09">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Une DSI connecte un repository qui n’a jamais été généré par Foundation. Un observer identifie les composants, runtimes, contrats, dépendances et indices d’ownership avec leur provenance et leur niveau de confiance. L’équipe corrige les classifications si nécessaire. Cet état devient Observed, jamais Desired automatiquement.</w:t>
      </w:r>
    </w:p>
    <w:p w:rsidR="00000000" w:rsidDel="00000000" w:rsidP="00000000" w:rsidRDefault="00000000" w:rsidRPr="00000000" w14:paraId="0000010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0B">
      <w:pPr>
        <w:spacing w:after="120" w:line="276" w:lineRule="auto"/>
        <w:rPr>
          <w:rFonts w:ascii="Roboto" w:cs="Roboto" w:eastAsia="Roboto" w:hAnsi="Roboto"/>
          <w:color w:val="1e293b"/>
          <w:sz w:val="21"/>
          <w:szCs w:val="21"/>
        </w:rPr>
      </w:pPr>
      <w:r>
        <w:rPr>
          <w:rFonts w:ascii="Roboto" w:hAnsi="Roboto" w:eastAsia="Roboto"/>
        </w:rPr>
        <w:t>La DSI choisit ensuite un profil cible et un niveau d’adoption. Foundation compare l’existant aux standards souhaités et classe les écarts: déjà conforme, remédiation simple, migration requise, custom/non supporté ou exception volontaire. L’organisation peut commencer par l’assurance et le drift, puis adopter progressivement le Change Engine sans replatformer tout son patrimoine.</w:t>
      </w:r>
    </w:p>
    <w:p w:rsidR="00000000" w:rsidDel="00000000" w:rsidP="00000000" w:rsidRDefault="00000000" w:rsidRPr="00000000" w14:paraId="0000010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0D">
      <w:pPr>
        <w:pStyle w:val="Heading2"/>
        <w:keepNext/>
        <w:keepLines/>
        <w:spacing w:after="120" w:lineRule="auto"/>
        <w:rPr>
          <w:rFonts w:ascii="Roboto" w:cs="Roboto" w:eastAsia="Roboto" w:hAnsi="Roboto"/>
          <w:b w:val="1"/>
          <w:bCs w:val="1"/>
          <w:color w:val="0f172a"/>
          <w:sz w:val="26"/>
          <w:szCs w:val="26"/>
        </w:rPr>
      </w:pPr>
      <w:bookmarkStart w:colFirst="0" w:colLast="0" w:name="_7sl4nheqn4s8" w:id="41"/>
      <w:bookmarkEnd w:id="41"/>
      <w:r w:rsidDel="00000000" w:rsidR="00000000" w:rsidRPr="00000000">
        <w:rPr>
          <w:rFonts w:ascii="Montserrat" w:cs="Roboto" w:eastAsia="Montserrat" w:hAnsi="Montserrat"/>
          <w:b w:val="1"/>
          <w:bCs w:val="1"/>
          <w:color w:val="11102A"/>
          <w:sz w:val="26"/>
          <w:szCs w:val="26"/>
          <w:rtl w:val="0"/>
        </w:rPr>
        <w:t xml:space="preserve">6.4 Organisation sensible — exécuter près des sources</w:t>
      </w:r>
    </w:p>
    <w:p w:rsidR="00000000" w:rsidDel="00000000" w:rsidP="00000000" w:rsidRDefault="00000000" w:rsidRPr="00000000" w14:paraId="0000010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0F">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Une organisation ne souhaite pas envoyer son code source ou ses secrets vers un SaaS public. Elle utilise le même modèle Foundation avec un Control Plane dédié ou self‑hosted et des workers placés dans son environnement. Les jobs transportent des références, digests, permissions et contrats d’exécution explicites. Les secrets restent dans les systèmes approuvés et ne sont injectés qu’aux workers autorisés.</w:t>
      </w:r>
    </w:p>
    <w:p w:rsidR="00000000" w:rsidDel="00000000" w:rsidP="00000000" w:rsidRDefault="00000000" w:rsidRPr="00000000" w14:paraId="0000011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11">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La même sémantique peut fonctionner en air‑gap avec des bundles d’extensions signés et des mises à jour contrôlées. Les systèmes générés continuent de fonctionner indépendamment de la disponibilité de Foundation.</w:t>
      </w:r>
    </w:p>
    <w:p w:rsidR="00000000" w:rsidDel="00000000" w:rsidP="00000000" w:rsidRDefault="00000000" w:rsidRPr="00000000" w14:paraId="00000112">
      <w:pPr>
        <w:spacing w:after="120" w:line="276" w:lineRule="auto"/>
        <w:rPr>
          <w:rFonts w:ascii="Roboto" w:cs="Roboto" w:eastAsia="Roboto" w:hAnsi="Roboto"/>
          <w:color w:val="1e293b"/>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113">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15">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16">
      <w:pPr>
        <w:keepLines/>
        <w:spacing w:after="160" w:before="80" w:lineRule="auto"/>
        <w:jc w:val="center"/>
        <w:rPr>
          <w:b w:val="1"/>
          <w:bCs w:val="1"/>
          <w:i w:val="1"/>
          <w:iCs w:val="1"/>
          <w:color w:val="475569"/>
        </w:rPr>
      </w:pPr>
      <w:r w:rsidDel="00000000" w:rsidR="00000000" w:rsidRPr="00000000">
        <w:rPr>
          <w:rFonts w:ascii="Roboto" w:hAnsi="Roboto" w:eastAsia="Roboto"/>
          <w:b w:val="1"/>
          <w:bCs w:val="1"/>
          <w:color w:val="475569"/>
          <w:rtl w:val="0"/>
        </w:rPr>
        <w:t xml:space="preserve">LECTURE TEXTUELLE DE LA FIGURE 1 — CH</w:t>
      </w:r>
      <w:r w:rsidDel="00000000" w:rsidR="00000000" w:rsidRPr="00000000">
        <w:rPr>
          <w:rFonts w:ascii="Roboto" w:hAnsi="Roboto" w:eastAsia="Roboto"/>
          <w:b w:val="1"/>
          <w:bCs w:val="1"/>
          <w:i w:val="1"/>
          <w:iCs w:val="1"/>
          <w:color w:val="475569"/>
          <w:rtl w:val="0"/>
        </w:rPr>
        <w:t xml:space="preserve">AÎNE DE VALEUR</w:t>
      </w:r>
    </w:p>
    <w:p w:rsidR="00000000" w:rsidDel="00000000" w:rsidP="00000000" w:rsidRDefault="00000000" w:rsidRPr="00000000" w14:paraId="00000117">
      <w:pPr>
        <w:spacing w:after="160" w:before="80" w:line="276" w:lineRule="auto"/>
        <w:jc w:val="center"/>
        <w:rPr>
          <w:rFonts w:ascii="Roboto" w:cs="Roboto" w:eastAsia="Roboto" w:hAnsi="Roboto"/>
          <w:i w:val="1"/>
          <w:iCs w:val="1"/>
          <w:color w:val="475569"/>
          <w:sz w:val="18"/>
          <w:szCs w:val="18"/>
        </w:rPr>
      </w:pPr>
      <w:r w:rsidDel="00000000" w:rsidR="00000000" w:rsidRPr="00000000">
        <w:rPr>
          <w:rFonts w:ascii="Roboto" w:hAnsi="Roboto" w:eastAsia="Roboto"/>
          <w:rtl w:val="0"/>
        </w:rPr>
      </w:r>
    </w:p>
    <w:p w:rsidR="00000000" w:rsidDel="00000000" w:rsidP="00000000" w:rsidRDefault="00000000" w:rsidRPr="00000000" w14:paraId="00000118">
      <w:pPr>
        <w:spacing w:after="160" w:before="80" w:line="276" w:lineRule="auto"/>
        <w:jc w:val="center"/>
        <w:rPr>
          <w:rFonts w:ascii="Roboto" w:cs="Roboto" w:eastAsia="Roboto" w:hAnsi="Roboto"/>
          <w:i w:val="1"/>
          <w:iCs w:val="1"/>
          <w:color w:val="475569"/>
          <w:sz w:val="18"/>
          <w:szCs w:val="18"/>
        </w:rPr>
      </w:pPr>
      <w:r w:rsidDel="00000000" w:rsidR="00000000" w:rsidRPr="00000000">
        <w:rPr>
          <w:rFonts w:ascii="Roboto" w:cs="Roboto" w:eastAsia="Roboto" w:hAnsi="Roboto"/>
          <w:i w:val="1"/>
          <w:iCs w:val="1"/>
          <w:color w:val="475569"/>
          <w:sz w:val="18"/>
          <w:szCs w:val="18"/>
        </w:rPr>
        <w:drawing>
          <wp:inline distB="114300" distT="114300" distL="114300" distR="114300">
            <wp:extent cx="5455697" cy="14732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55697" cy="1473200"/>
                    </a:xfrm>
                    <a:prstGeom prst="rect"/>
                    <a:ln/>
                  </pic:spPr>
                </pic:pic>
              </a:graphicData>
            </a:graphic>
          </wp:inline>
        </w:drawing>
      </w:r>
      <w:r w:rsidDel="00000000" w:rsidR="00000000" w:rsidRPr="00000000">
        <w:rPr>
          <w:rFonts w:ascii="Roboto" w:hAnsi="Roboto" w:eastAsia="Roboto"/>
          <w:rtl w:val="0"/>
        </w:rPr>
      </w:r>
    </w:p>
    <w:p>
      <w:r>
        <w:rPr>
          <w:rFonts w:ascii="Roboto" w:hAnsi="Roboto" w:eastAsia="Roboto"/>
        </w:rPr>
        <w:t>Le déroulement présenté dans cette section devient plus lisible à travers chaîne de valeur de la north star, notamment aux points de passage et de contrôle.</w:t>
      </w:r>
    </w:p>
    <w:p w:rsidR="00000000" w:rsidDel="00000000" w:rsidP="00000000" w:rsidRDefault="00000000" w:rsidRPr="00000000" w14:paraId="00000119">
      <w:pPr>
        <w:pStyle w:val="Caption"/>
        <w:keepLines/>
        <w:spacing w:after="160" w:before="80" w:line="276" w:lineRule="auto"/>
        <w:jc w:val="center"/>
        <w:rPr>
          <w:rFonts w:ascii="Roboto" w:cs="Roboto" w:eastAsia="Roboto" w:hAnsi="Roboto"/>
          <w:color w:val="1e293b"/>
          <w:sz w:val="21"/>
          <w:szCs w:val="21"/>
        </w:rPr>
      </w:pPr>
      <w:r w:rsidDel="00000000" w:rsidR="00000000" w:rsidRPr="00000000">
        <w:rPr>
          <w:rFonts w:ascii="Roboto" w:cs="Roboto" w:eastAsia="Roboto" w:hAnsi="Roboto"/>
          <w:i w:val="1"/>
          <w:iCs w:val="1"/>
          <w:color w:val="19C3D1"/>
          <w:sz w:val="18"/>
          <w:szCs w:val="18"/>
          <w:rtl w:val="0"/>
        </w:rPr>
        <w:t xml:space="preserve">Figure 1 — Chaîne de valeu</w:t>
      </w:r>
      <w:r w:rsidDel="00000000" w:rsidR="00000000" w:rsidRPr="00000000">
        <w:rPr>
          <w:rFonts w:ascii="Roboto" w:cs="Roboto" w:eastAsia="Roboto" w:hAnsi="Roboto"/>
          <w:color w:val="19C3D1"/>
          <w:sz w:val="18"/>
          <w:szCs w:val="21"/>
          <w:rtl w:val="0"/>
        </w:rPr>
        <w:t xml:space="preserve">r de la North Star</w:t>
      </w:r>
    </w:p>
    <w:p w:rsidR="00000000" w:rsidDel="00000000" w:rsidP="00000000" w:rsidRDefault="00000000" w:rsidRPr="00000000" w14:paraId="0000011A">
      <w:pPr>
        <w:keepLines/>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Need / Existing System</w:t>
      </w:r>
    </w:p>
    <w:p w:rsidR="00000000" w:rsidDel="00000000" w:rsidP="00000000" w:rsidRDefault="00000000" w:rsidRPr="00000000" w14:paraId="0000011B">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Understanding &amp; Provenance</w:t>
      </w:r>
    </w:p>
    <w:p w:rsidR="00000000" w:rsidDel="00000000" w:rsidP="00000000" w:rsidRDefault="00000000" w:rsidRPr="00000000" w14:paraId="0000011C">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Requirements &amp; Constraints</w:t>
      </w:r>
    </w:p>
    <w:p w:rsidR="00000000" w:rsidDel="00000000" w:rsidP="00000000" w:rsidRDefault="00000000" w:rsidRPr="00000000" w14:paraId="0000011D">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Organization Context</w:t>
      </w:r>
    </w:p>
    <w:p w:rsidR="00000000" w:rsidDel="00000000" w:rsidP="00000000" w:rsidRDefault="00000000" w:rsidRPr="00000000" w14:paraId="0000011E">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Architecture Evaluation &amp; Decisions</w:t>
      </w:r>
    </w:p>
    <w:p w:rsidR="00000000" w:rsidDel="00000000" w:rsidP="00000000" w:rsidRDefault="00000000" w:rsidRPr="00000000" w14:paraId="0000011F">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System Definition + Domain / Integration / Experience Contracts</w:t>
      </w:r>
    </w:p>
    <w:p w:rsidR="00000000" w:rsidDel="00000000" w:rsidP="00000000" w:rsidRDefault="00000000" w:rsidRPr="00000000" w14:paraId="00000120">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System Closure</w:t>
      </w:r>
    </w:p>
    <w:p w:rsidR="00000000" w:rsidDel="00000000" w:rsidP="00000000" w:rsidRDefault="00000000" w:rsidRPr="00000000" w14:paraId="00000121">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Internal IRs</w:t>
      </w:r>
    </w:p>
    <w:p w:rsidR="00000000" w:rsidDel="00000000" w:rsidP="00000000" w:rsidRDefault="00000000" w:rsidRPr="00000000" w14:paraId="00000122">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Resolution</w:t>
      </w:r>
    </w:p>
    <w:p w:rsidR="00000000" w:rsidDel="00000000" w:rsidP="00000000" w:rsidRDefault="00000000" w:rsidRPr="00000000" w14:paraId="00000123">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Execution Plan</w:t>
      </w:r>
    </w:p>
    <w:p w:rsidR="00000000" w:rsidDel="00000000" w:rsidP="00000000" w:rsidRDefault="00000000" w:rsidRPr="00000000" w14:paraId="00000124">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Native Implementation + Owner Work</w:t>
      </w:r>
    </w:p>
    <w:p w:rsidR="00000000" w:rsidDel="00000000" w:rsidP="00000000" w:rsidRDefault="00000000" w:rsidRPr="00000000" w14:paraId="00000125">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Verification &amp; Evidence</w:t>
      </w:r>
    </w:p>
    <w:p w:rsidR="00000000" w:rsidDel="00000000" w:rsidP="00000000" w:rsidRDefault="00000000" w:rsidRPr="00000000" w14:paraId="00000126">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Observed State</w:t>
      </w:r>
    </w:p>
    <w:p w:rsidR="00000000" w:rsidDel="00000000" w:rsidP="00000000" w:rsidRDefault="00000000" w:rsidRPr="00000000" w14:paraId="00000127">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Change Impact / Migration / Reconciliation</w:t>
      </w:r>
    </w:p>
    <w:p w:rsidR="00000000" w:rsidDel="00000000" w:rsidP="00000000" w:rsidRDefault="00000000" w:rsidRPr="00000000" w14:paraId="00000128">
      <w:pPr>
        <w:keepLines/>
        <w:spacing w:after="120" w:line="276" w:lineRule="auto"/>
        <w:rPr>
          <w:rFonts w:ascii="Roboto" w:cs="Roboto" w:eastAsia="Roboto" w:hAnsi="Roboto"/>
          <w:color w:val="1e293b"/>
          <w:sz w:val="21"/>
          <w:szCs w:val="21"/>
        </w:rPr>
      </w:pPr>
      <w:r w:rsidDel="00000000" w:rsidR="00000000" w:rsidRPr="00000000">
        <w:rPr>
          <w:rFonts w:ascii="Roboto" w:cs="Nova Mono" w:eastAsia="Roboto" w:hAnsi="Roboto"/>
          <w:color w:val="1e293b"/>
          <w:sz w:val="21"/>
          <w:szCs w:val="21"/>
          <w:rtl w:val="0"/>
        </w:rPr>
        <w:t xml:space="preserve">→ New Verified State</w:t>
      </w:r>
    </w:p>
    <w:p w:rsidR="00000000" w:rsidDel="00000000" w:rsidP="00000000" w:rsidRDefault="00000000" w:rsidRPr="00000000" w14:paraId="00000129">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2A">
      <w:pPr>
        <w:spacing w:after="120" w:line="276" w:lineRule="auto"/>
        <w:rPr>
          <w:rFonts w:ascii="Roboto" w:cs="Roboto" w:eastAsia="Roboto" w:hAnsi="Roboto"/>
          <w:color w:val="1e293b"/>
          <w:sz w:val="21"/>
          <w:szCs w:val="21"/>
        </w:rPr>
      </w:pPr>
      <w:r>
        <w:rPr>
          <w:rFonts w:ascii="Roboto" w:hAnsi="Roboto" w:eastAsia="Roboto"/>
        </w:rPr>
        <w:t>Cette chaîne n’impose pas à chaque utilisateur de manipuler tous les objets internes. En mode guidé, l’expérience se résume à: DESCRIBE → CLARIFY → DECIDE → PREVIEW → BUILD → VERIFY → EVOLVE.</w:t>
      </w:r>
    </w:p>
    <w:p w:rsidR="00000000" w:rsidDel="00000000" w:rsidP="00000000" w:rsidRDefault="00000000" w:rsidRPr="00000000" w14:paraId="0000012B">
      <w:pPr>
        <w:spacing w:after="120" w:line="276" w:lineRule="auto"/>
        <w:rPr>
          <w:rFonts w:ascii="Roboto" w:cs="Roboto" w:eastAsia="Roboto" w:hAnsi="Roboto"/>
          <w:color w:val="1e293b"/>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12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
        <w:rPr>
          <w:rFonts w:ascii="Roboto" w:hAnsi="Roboto" w:eastAsia="Roboto"/>
        </w:rPr>
        <w:t>La synthèse ci-dessous prolonge l’analyse en rendant immédiatement lisible problème, réponse foundation et valeur.</w:t>
      </w:r>
    </w:p>
    <w:p w:rsidR="00000000" w:rsidDel="00000000" w:rsidP="00000000" w:rsidRDefault="00000000" w:rsidRPr="00000000" w14:paraId="0000012D">
      <w:pPr>
        <w:pStyle w:val="Heading2"/>
        <w:keepNext/>
        <w:keepLines/>
        <w:spacing w:after="120" w:lineRule="auto"/>
        <w:rPr>
          <w:rFonts w:ascii="Roboto" w:cs="Roboto" w:eastAsia="Roboto" w:hAnsi="Roboto"/>
          <w:b w:val="1"/>
          <w:bCs w:val="1"/>
          <w:color w:val="0f172a"/>
          <w:sz w:val="26"/>
          <w:szCs w:val="26"/>
        </w:rPr>
      </w:pPr>
      <w:bookmarkStart w:colFirst="0" w:colLast="0" w:name="_bnb29wsn05vl" w:id="43"/>
      <w:bookmarkEnd w:id="43"/>
      <w:r w:rsidDel="00000000" w:rsidR="00000000" w:rsidRPr="00000000">
        <w:rPr>
          <w:rFonts w:ascii="Montserrat" w:cs="Roboto" w:eastAsia="Montserrat" w:hAnsi="Montserrat"/>
          <w:b w:val="1"/>
          <w:bCs w:val="1"/>
          <w:color w:val="11102A"/>
          <w:sz w:val="26"/>
          <w:szCs w:val="26"/>
          <w:rtl w:val="0"/>
        </w:rPr>
        <w:t xml:space="preserve">TABLEAU 1 — PROBLÈME, RÉPONSE FOUNDATION ET VALEUR</w:t>
      </w:r>
    </w:p>
    <w:p w:rsidR="00000000" w:rsidDel="00000000" w:rsidP="00000000" w:rsidRDefault="00000000" w:rsidRPr="00000000" w14:paraId="0000012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2F">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tbl>
      <w:tblPr>
        <w:tblStyle w:val="Table2"/>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10"/>
        <w:gridCol w:w="3010"/>
        <w:tblGridChange w:id="0">
          <w:tblGrid>
            <w:gridCol w:w="3010"/>
            <w:gridCol w:w="3010"/>
            <w:gridCol w:w="3010"/>
          </w:tblGrid>
        </w:tblGridChange>
      </w:tblGrid>
      <w:tr>
        <w:trPr>
          <w:cantSplit w:val="0"/>
          <w:tblHeader w:val="true"/>
        </w:trPr>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b w:val="1"/>
                <w:bCs w:val="1"/>
                <w:color w:val="ffffff"/>
                <w:sz w:val="19"/>
                <w:szCs w:val="19"/>
              </w:rPr>
            </w:pPr>
            <w:r>
              <w:rPr>
                <w:rFonts w:ascii="Roboto" w:hAnsi="Roboto" w:eastAsia="Roboto"/>
                <w:b/>
                <w:color w:val="FFFFFF"/>
                <w:sz w:val="17"/>
              </w:rPr>
              <w:t>Problème</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b w:val="1"/>
                <w:bCs w:val="1"/>
                <w:color w:val="ffffff"/>
                <w:sz w:val="19"/>
                <w:szCs w:val="19"/>
              </w:rPr>
            </w:pPr>
            <w:r>
              <w:rPr>
                <w:rFonts w:ascii="Roboto" w:hAnsi="Roboto" w:eastAsia="Roboto"/>
                <w:b/>
                <w:color w:val="FFFFFF"/>
                <w:sz w:val="17"/>
              </w:rPr>
              <w:t>Réponse Foundation</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b w:val="1"/>
                <w:bCs w:val="1"/>
                <w:color w:val="ffffff"/>
                <w:sz w:val="19"/>
                <w:szCs w:val="19"/>
              </w:rPr>
            </w:pPr>
            <w:r>
              <w:rPr>
                <w:rFonts w:ascii="Roboto" w:hAnsi="Roboto" w:eastAsia="Roboto"/>
                <w:b/>
                <w:color w:val="FFFFFF"/>
                <w:sz w:val="17"/>
              </w:rPr>
              <w:t>Valeur créée</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Besoins, décisions, standards et code fragmentés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Engineering Graph + objets autoritatifs versionnés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Traçabilité, réutilisation et décisions explicables</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Divergence entre stacks et applications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Runtime contracts + Platform Baseline + behavioral evidence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Garanties comparables avec implémentations idiomatiques</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Génération one‑shot et upgrades risqués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Ownership + Change Engine + migrations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Évolution Day‑2 maîtrisée sans écraser l’owner work</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Conformité manuelle, vite obsolète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Evidence Records + Observed State + checkers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Preuves auditables et état de drift explicite</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Lock-in à un framework ou outil spécifique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Sorties natives source-owned + adapters versionnés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Portabilité et intégration avec l’écosystème existant</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Patrimoine brownfield difficile à normaliser</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Observe → classify → compare → plan convergence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Adoption progressive sans replatforming complet</w:t>
            </w:r>
          </w:p>
        </w:tc>
      </w:tr>
    </w:tbl>
    <w:p w:rsidR="00000000" w:rsidDel="00000000" w:rsidP="00000000" w:rsidRDefault="00000000" w:rsidRPr="00000000" w14:paraId="00000145">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46">
      <w:pPr>
        <w:spacing w:after="120" w:line="276" w:lineRule="auto"/>
        <w:rPr>
          <w:rFonts w:ascii="Roboto" w:cs="Roboto" w:eastAsia="Roboto" w:hAnsi="Roboto"/>
          <w:color w:val="1e293b"/>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147">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
        <w:rPr>
          <w:rFonts w:ascii="Roboto" w:hAnsi="Roboto" w:eastAsia="Roboto"/>
        </w:rPr>
        <w:t>La synthèse ci-dessous prolonge l’analyse en rendant immédiatement lisible les trois plans du produit.</w:t>
      </w:r>
    </w:p>
    <w:p w:rsidR="00000000" w:rsidDel="00000000" w:rsidP="00000000" w:rsidRDefault="00000000" w:rsidRPr="00000000" w14:paraId="00000148">
      <w:pPr>
        <w:pStyle w:val="Heading2"/>
        <w:keepNext/>
        <w:keepLines/>
        <w:spacing w:after="120" w:lineRule="auto"/>
        <w:rPr>
          <w:rFonts w:ascii="Roboto" w:cs="Roboto" w:eastAsia="Roboto" w:hAnsi="Roboto"/>
          <w:b w:val="1"/>
          <w:bCs w:val="1"/>
          <w:color w:val="0f172a"/>
          <w:sz w:val="26"/>
          <w:szCs w:val="26"/>
        </w:rPr>
      </w:pPr>
      <w:bookmarkStart w:colFirst="0" w:colLast="0" w:name="_bw9273qqwm1j" w:id="44"/>
      <w:bookmarkEnd w:id="44"/>
      <w:r w:rsidDel="00000000" w:rsidR="00000000" w:rsidRPr="00000000">
        <w:rPr>
          <w:rFonts w:ascii="Montserrat" w:cs="Roboto" w:eastAsia="Montserrat" w:hAnsi="Montserrat"/>
          <w:b w:val="1"/>
          <w:bCs w:val="1"/>
          <w:color w:val="11102A"/>
          <w:sz w:val="26"/>
          <w:szCs w:val="26"/>
          <w:rtl w:val="0"/>
        </w:rPr>
        <w:t xml:space="preserve">TABLEAU 2 — LES TROIS PLANS DU PRODUIT</w:t>
      </w:r>
    </w:p>
    <w:p w:rsidR="00000000" w:rsidDel="00000000" w:rsidP="00000000" w:rsidRDefault="00000000" w:rsidRPr="00000000" w14:paraId="00000149">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4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tbl>
      <w:tblPr>
        <w:tblStyle w:val="Table3"/>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10"/>
        <w:gridCol w:w="3010"/>
        <w:tblGridChange w:id="0">
          <w:tblGrid>
            <w:gridCol w:w="3010"/>
            <w:gridCol w:w="3010"/>
            <w:gridCol w:w="3010"/>
          </w:tblGrid>
        </w:tblGridChange>
      </w:tblGrid>
      <w:tr>
        <w:trPr>
          <w:cantSplit w:val="0"/>
          <w:tblHeader w:val="true"/>
        </w:trPr>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b w:val="1"/>
                <w:bCs w:val="1"/>
                <w:color w:val="ffffff"/>
                <w:sz w:val="19"/>
                <w:szCs w:val="19"/>
              </w:rPr>
            </w:pPr>
            <w:r>
              <w:rPr>
                <w:rFonts w:ascii="Roboto" w:hAnsi="Roboto" w:eastAsia="Roboto"/>
                <w:b/>
                <w:color w:val="FFFFFF"/>
                <w:sz w:val="17"/>
              </w:rPr>
              <w:t>Plan</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b w:val="1"/>
                <w:bCs w:val="1"/>
                <w:color w:val="ffffff"/>
                <w:sz w:val="19"/>
                <w:szCs w:val="19"/>
              </w:rPr>
            </w:pPr>
            <w:r>
              <w:rPr>
                <w:rFonts w:ascii="Roboto" w:hAnsi="Roboto" w:eastAsia="Roboto"/>
                <w:b/>
                <w:color w:val="FFFFFF"/>
                <w:sz w:val="17"/>
              </w:rPr>
              <w:t>Responsabilités</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b w:val="1"/>
                <w:bCs w:val="1"/>
                <w:color w:val="ffffff"/>
                <w:sz w:val="19"/>
                <w:szCs w:val="19"/>
              </w:rPr>
            </w:pPr>
            <w:r>
              <w:rPr>
                <w:rFonts w:ascii="Roboto" w:hAnsi="Roboto" w:eastAsia="Roboto"/>
                <w:b/>
                <w:color w:val="FFFFFF"/>
                <w:sz w:val="17"/>
              </w:rPr>
              <w:t>Valeur principale</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Knowledge &amp; Decision</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Sources, requirements, décisions, Entity Profiles, policies, Design Systems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Comprendre ce qui doit être construit, pourquoi et sous quelles règles</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System Compilation</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System Closure, IRs, résolution, adapters, Execution Plan, matérialisation</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Prévisualiser, construire et matérialiser un système natif cohérent</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Assurance &amp; Evolution</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Evidence, Observed State, drift, Change Impact, migrations, reconciliation</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Savoir ce qui est prouvé et faire évoluer sans perdre le contrôle</w:t>
            </w:r>
          </w:p>
        </w:tc>
      </w:tr>
    </w:tbl>
    <w:p w:rsidR="00000000" w:rsidDel="00000000" w:rsidP="00000000" w:rsidRDefault="00000000" w:rsidRPr="00000000" w14:paraId="00000157">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58">
      <w:pPr>
        <w:spacing w:after="120" w:line="276" w:lineRule="auto"/>
        <w:rPr>
          <w:rFonts w:ascii="Roboto" w:cs="Roboto" w:eastAsia="Roboto" w:hAnsi="Roboto"/>
          <w:color w:val="1e293b"/>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159">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5A">
      <w:pPr>
        <w:keepLines/>
        <w:spacing w:after="160" w:before="80" w:lineRule="auto"/>
        <w:jc w:val="center"/>
        <w:rPr>
          <w:b w:val="1"/>
          <w:bCs w:val="1"/>
          <w:i w:val="1"/>
          <w:iCs w:val="1"/>
          <w:color w:val="475569"/>
        </w:rPr>
      </w:pPr>
      <w:r w:rsidDel="00000000" w:rsidR="00000000" w:rsidRPr="00000000">
        <w:rPr>
          <w:rFonts w:ascii="Roboto" w:hAnsi="Roboto" w:eastAsia="Roboto"/>
          <w:b w:val="1"/>
          <w:bCs w:val="1"/>
          <w:color w:val="475569"/>
          <w:rtl w:val="0"/>
        </w:rPr>
        <w:t xml:space="preserve">LECTURE TEXTUELLE DE LA FIGURE 3 — MACR</w:t>
      </w:r>
      <w:r w:rsidDel="00000000" w:rsidR="00000000" w:rsidRPr="00000000">
        <w:rPr>
          <w:rFonts w:ascii="Roboto" w:hAnsi="Roboto" w:eastAsia="Roboto"/>
          <w:b w:val="1"/>
          <w:bCs w:val="1"/>
          <w:i w:val="1"/>
          <w:iCs w:val="1"/>
          <w:color w:val="475569"/>
          <w:rtl w:val="0"/>
        </w:rPr>
        <w:t xml:space="preserve">O‑ARCHITECTURE</w:t>
      </w:r>
    </w:p>
    <w:p w:rsidR="00000000" w:rsidDel="00000000" w:rsidP="00000000" w:rsidRDefault="00000000" w:rsidRPr="00000000" w14:paraId="0000015B">
      <w:pPr>
        <w:spacing w:after="160" w:before="80" w:line="276" w:lineRule="auto"/>
        <w:jc w:val="center"/>
        <w:rPr>
          <w:rFonts w:ascii="Roboto" w:cs="Roboto" w:eastAsia="Roboto" w:hAnsi="Roboto"/>
          <w:i w:val="1"/>
          <w:iCs w:val="1"/>
          <w:color w:val="475569"/>
          <w:sz w:val="18"/>
          <w:szCs w:val="18"/>
        </w:rPr>
      </w:pPr>
      <w:r w:rsidDel="00000000" w:rsidR="00000000" w:rsidRPr="00000000">
        <w:rPr>
          <w:rFonts w:ascii="Roboto" w:hAnsi="Roboto" w:eastAsia="Roboto"/>
          <w:rtl w:val="0"/>
        </w:rPr>
      </w:r>
    </w:p>
    <w:p w:rsidR="00000000" w:rsidDel="00000000" w:rsidP="00000000" w:rsidRDefault="00000000" w:rsidRPr="00000000" w14:paraId="0000015C">
      <w:pPr>
        <w:spacing w:after="160" w:before="80" w:line="276" w:lineRule="auto"/>
        <w:jc w:val="center"/>
        <w:rPr>
          <w:rFonts w:ascii="Roboto" w:cs="Roboto" w:eastAsia="Roboto" w:hAnsi="Roboto"/>
          <w:i w:val="1"/>
          <w:iCs w:val="1"/>
          <w:color w:val="475569"/>
          <w:sz w:val="18"/>
          <w:szCs w:val="18"/>
        </w:rPr>
      </w:pPr>
      <w:r w:rsidDel="00000000" w:rsidR="00000000" w:rsidRPr="00000000">
        <w:rPr>
          <w:rFonts w:ascii="Roboto" w:cs="Roboto" w:eastAsia="Roboto" w:hAnsi="Roboto"/>
          <w:i w:val="1"/>
          <w:iCs w:val="1"/>
          <w:color w:val="475569"/>
          <w:sz w:val="18"/>
          <w:szCs w:val="18"/>
        </w:rPr>
        <w:drawing>
          <wp:inline distB="114300" distT="114300" distL="114300" distR="114300">
            <wp:extent cx="5461000" cy="181298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61000" cy="1812988"/>
                    </a:xfrm>
                    <a:prstGeom prst="rect"/>
                    <a:ln/>
                  </pic:spPr>
                </pic:pic>
              </a:graphicData>
            </a:graphic>
          </wp:inline>
        </w:drawing>
      </w:r>
      <w:r w:rsidDel="00000000" w:rsidR="00000000" w:rsidRPr="00000000">
        <w:rPr>
          <w:rFonts w:ascii="Roboto" w:hAnsi="Roboto" w:eastAsia="Roboto"/>
          <w:rtl w:val="0"/>
        </w:rPr>
      </w:r>
    </w:p>
    <w:p>
      <w:r>
        <w:rPr>
          <w:rFonts w:ascii="Roboto" w:hAnsi="Roboto" w:eastAsia="Roboto"/>
        </w:rPr>
        <w:t>La lecture technique se concrétise ci-dessous : macro-architecture cible d’ENISTERE FOUNDATION met en évidence les frontières et les dépendances à maîtriser.</w:t>
      </w:r>
    </w:p>
    <w:p w:rsidR="00000000" w:rsidDel="00000000" w:rsidP="00000000" w:rsidRDefault="00000000" w:rsidRPr="00000000" w14:paraId="0000015D">
      <w:pPr>
        <w:pStyle w:val="Caption"/>
        <w:keepLines/>
        <w:spacing w:after="160" w:before="80" w:line="276" w:lineRule="auto"/>
        <w:jc w:val="center"/>
        <w:rPr>
          <w:rFonts w:ascii="Roboto" w:cs="Roboto" w:eastAsia="Roboto" w:hAnsi="Roboto"/>
          <w:color w:val="1e293b"/>
          <w:sz w:val="21"/>
          <w:szCs w:val="21"/>
        </w:rPr>
      </w:pPr>
      <w:r>
        <w:rPr>
          <w:rFonts w:ascii="Roboto" w:hAnsi="Roboto" w:eastAsia="Roboto"/>
          <w:color w:val="19C3D1"/>
          <w:sz w:val="18"/>
        </w:rPr>
        <w:t>Figure 3 — Macro-architecture cible d’ENISTERE FOUNDATION</w:t>
      </w:r>
    </w:p>
    <w:p w:rsidR="00000000" w:rsidDel="00000000" w:rsidP="00000000" w:rsidRDefault="00000000" w:rsidRPr="00000000" w14:paraId="0000015E">
      <w:pPr>
        <w:keepLines/>
        <w:spacing w:after="120" w:line="276" w:lineRule="auto"/>
        <w:rPr>
          <w:rFonts w:ascii="Roboto" w:cs="Roboto" w:eastAsia="Roboto" w:hAnsi="Roboto"/>
          <w:color w:val="1e293b"/>
          <w:sz w:val="21"/>
          <w:szCs w:val="21"/>
        </w:rPr>
      </w:pPr>
      <w:r>
        <w:rPr>
          <w:rFonts w:ascii="Roboto" w:hAnsi="Roboto" w:eastAsia="Roboto"/>
        </w:rPr>
        <w:t>Surfaces: Web Workbench / CLI / API &amp; SDK / IDE &amp; Agent interfaces</w:t>
      </w:r>
    </w:p>
    <w:p w:rsidR="00000000" w:rsidDel="00000000" w:rsidP="00000000" w:rsidRDefault="00000000" w:rsidRPr="00000000" w14:paraId="0000015F">
      <w:pPr>
        <w:keepLines/>
        <w:spacing w:after="120" w:line="276" w:lineRule="auto"/>
        <w:rPr>
          <w:rFonts w:ascii="Roboto" w:cs="Roboto" w:eastAsia="Roboto" w:hAnsi="Roboto"/>
          <w:color w:val="1e293b"/>
          <w:sz w:val="21"/>
          <w:szCs w:val="21"/>
        </w:rPr>
      </w:pPr>
      <w:r>
        <w:rPr>
          <w:rFonts w:ascii="Roboto" w:hAnsi="Roboto" w:eastAsia="Roboto"/>
        </w:rPr>
        <w:t>↓</w:t>
      </w:r>
    </w:p>
    <w:p w:rsidR="00000000" w:rsidDel="00000000" w:rsidP="00000000" w:rsidRDefault="00000000" w:rsidRPr="00000000" w14:paraId="00000160">
      <w:pPr>
        <w:keepLines/>
        <w:spacing w:after="120" w:line="276" w:lineRule="auto"/>
        <w:rPr>
          <w:rFonts w:ascii="Roboto" w:cs="Roboto" w:eastAsia="Roboto" w:hAnsi="Roboto"/>
          <w:color w:val="1e293b"/>
          <w:sz w:val="21"/>
          <w:szCs w:val="21"/>
        </w:rPr>
      </w:pPr>
      <w:r>
        <w:rPr>
          <w:rFonts w:ascii="Roboto" w:hAnsi="Roboto" w:eastAsia="Roboto"/>
        </w:rPr>
        <w:t>CONTROL PLANE</w:t>
      </w:r>
    </w:p>
    <w:p w:rsidR="00000000" w:rsidDel="00000000" w:rsidP="00000000" w:rsidRDefault="00000000" w:rsidRPr="00000000" w14:paraId="00000161">
      <w:pPr>
        <w:keepLines/>
        <w:spacing w:after="120" w:line="276" w:lineRule="auto"/>
        <w:rPr>
          <w:rFonts w:ascii="Roboto" w:cs="Roboto" w:eastAsia="Roboto" w:hAnsi="Roboto"/>
          <w:color w:val="1e293b"/>
          <w:sz w:val="21"/>
          <w:szCs w:val="21"/>
        </w:rPr>
      </w:pPr>
      <w:r>
        <w:rPr>
          <w:rFonts w:ascii="Roboto" w:hAnsi="Roboto" w:eastAsia="Roboto"/>
        </w:rPr>
        <w:t>↓</w:t>
      </w:r>
    </w:p>
    <w:p w:rsidR="00000000" w:rsidDel="00000000" w:rsidP="00000000" w:rsidRDefault="00000000" w:rsidRPr="00000000" w14:paraId="00000162">
      <w:pPr>
        <w:keepLines/>
        <w:spacing w:after="120" w:line="276" w:lineRule="auto"/>
        <w:rPr>
          <w:rFonts w:ascii="Roboto" w:cs="Roboto" w:eastAsia="Roboto" w:hAnsi="Roboto"/>
          <w:color w:val="1e293b"/>
          <w:sz w:val="21"/>
          <w:szCs w:val="21"/>
        </w:rPr>
      </w:pPr>
      <w:r>
        <w:rPr>
          <w:rFonts w:ascii="Roboto" w:hAnsi="Roboto" w:eastAsia="Roboto"/>
        </w:rPr>
        <w:t>FOUNDATION KERNEL</w:t>
      </w:r>
    </w:p>
    <w:p w:rsidR="00000000" w:rsidDel="00000000" w:rsidP="00000000" w:rsidRDefault="00000000" w:rsidRPr="00000000" w14:paraId="00000163">
      <w:pPr>
        <w:keepLines/>
        <w:spacing w:after="120" w:line="276" w:lineRule="auto"/>
        <w:rPr>
          <w:rFonts w:ascii="Roboto" w:cs="Roboto" w:eastAsia="Roboto" w:hAnsi="Roboto"/>
          <w:color w:val="1e293b"/>
          <w:sz w:val="21"/>
          <w:szCs w:val="21"/>
        </w:rPr>
      </w:pPr>
      <w:r>
        <w:rPr>
          <w:rFonts w:ascii="Roboto" w:hAnsi="Roboto" w:eastAsia="Roboto"/>
        </w:rPr>
        <w:t>↕</w:t>
      </w:r>
    </w:p>
    <w:p w:rsidR="00000000" w:rsidDel="00000000" w:rsidP="00000000" w:rsidRDefault="00000000" w:rsidRPr="00000000" w14:paraId="00000164">
      <w:pPr>
        <w:keepLines/>
        <w:spacing w:after="120" w:line="276" w:lineRule="auto"/>
        <w:rPr>
          <w:rFonts w:ascii="Roboto" w:cs="Roboto" w:eastAsia="Roboto" w:hAnsi="Roboto"/>
          <w:color w:val="1e293b"/>
          <w:sz w:val="21"/>
          <w:szCs w:val="21"/>
        </w:rPr>
      </w:pPr>
      <w:r>
        <w:rPr>
          <w:rFonts w:ascii="Roboto" w:hAnsi="Roboto" w:eastAsia="Roboto"/>
        </w:rPr>
        <w:t>ENGINE / COMPILATION RUNTIME</w:t>
      </w:r>
    </w:p>
    <w:p w:rsidR="00000000" w:rsidDel="00000000" w:rsidP="00000000" w:rsidRDefault="00000000" w:rsidRPr="00000000" w14:paraId="00000165">
      <w:pPr>
        <w:keepLines/>
        <w:spacing w:after="120" w:line="276" w:lineRule="auto"/>
        <w:rPr>
          <w:rFonts w:ascii="Roboto" w:cs="Roboto" w:eastAsia="Roboto" w:hAnsi="Roboto"/>
          <w:color w:val="1e293b"/>
          <w:sz w:val="21"/>
          <w:szCs w:val="21"/>
        </w:rPr>
      </w:pPr>
      <w:r>
        <w:rPr>
          <w:rFonts w:ascii="Roboto" w:hAnsi="Roboto" w:eastAsia="Roboto"/>
        </w:rPr>
        <w:t>↓</w:t>
      </w:r>
    </w:p>
    <w:p w:rsidR="00000000" w:rsidDel="00000000" w:rsidP="00000000" w:rsidRDefault="00000000" w:rsidRPr="00000000" w14:paraId="00000166">
      <w:pPr>
        <w:keepLines/>
        <w:spacing w:after="120" w:line="276" w:lineRule="auto"/>
        <w:rPr>
          <w:rFonts w:ascii="Roboto" w:cs="Roboto" w:eastAsia="Roboto" w:hAnsi="Roboto"/>
          <w:color w:val="1e293b"/>
          <w:sz w:val="21"/>
          <w:szCs w:val="21"/>
        </w:rPr>
      </w:pPr>
      <w:r>
        <w:rPr>
          <w:rFonts w:ascii="Roboto" w:hAnsi="Roboto" w:eastAsia="Roboto"/>
        </w:rPr>
        <w:t>EXECUTION WORKERS</w:t>
      </w:r>
    </w:p>
    <w:p w:rsidR="00000000" w:rsidDel="00000000" w:rsidP="00000000" w:rsidRDefault="00000000" w:rsidRPr="00000000" w14:paraId="00000167">
      <w:pPr>
        <w:keepLines/>
        <w:spacing w:after="120" w:line="276" w:lineRule="auto"/>
        <w:rPr>
          <w:rFonts w:ascii="Roboto" w:cs="Roboto" w:eastAsia="Roboto" w:hAnsi="Roboto"/>
          <w:color w:val="1e293b"/>
          <w:sz w:val="21"/>
          <w:szCs w:val="21"/>
        </w:rPr>
      </w:pPr>
      <w:r>
        <w:rPr>
          <w:rFonts w:ascii="Roboto" w:hAnsi="Roboto" w:eastAsia="Roboto"/>
        </w:rPr>
        <w:t>↓</w:t>
      </w:r>
    </w:p>
    <w:p w:rsidR="00000000" w:rsidDel="00000000" w:rsidP="00000000" w:rsidRDefault="00000000" w:rsidRPr="00000000" w14:paraId="00000168">
      <w:pPr>
        <w:keepLines/>
        <w:spacing w:after="120" w:line="276" w:lineRule="auto"/>
        <w:rPr>
          <w:rFonts w:ascii="Roboto" w:cs="Roboto" w:eastAsia="Roboto" w:hAnsi="Roboto"/>
          <w:color w:val="1e293b"/>
          <w:sz w:val="21"/>
          <w:szCs w:val="21"/>
        </w:rPr>
      </w:pPr>
      <w:r>
        <w:rPr>
          <w:rFonts w:ascii="Roboto" w:hAnsi="Roboto" w:eastAsia="Roboto"/>
        </w:rPr>
        <w:t>Git / CI / Registries / Infrastructure / Toolchains</w:t>
      </w:r>
    </w:p>
    <w:p w:rsidR="00000000" w:rsidDel="00000000" w:rsidP="00000000" w:rsidRDefault="00000000" w:rsidRPr="00000000" w14:paraId="00000169">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6A">
      <w:pPr>
        <w:keepLines/>
        <w:spacing w:after="120" w:line="276" w:lineRule="auto"/>
        <w:rPr>
          <w:rFonts w:ascii="Roboto" w:cs="Roboto" w:eastAsia="Roboto" w:hAnsi="Roboto"/>
          <w:color w:val="1e293b"/>
          <w:sz w:val="21"/>
          <w:szCs w:val="21"/>
        </w:rPr>
      </w:pPr>
      <w:r>
        <w:rPr>
          <w:rFonts w:ascii="Roboto" w:hAnsi="Roboto" w:eastAsia="Roboto"/>
        </w:rPr>
        <w:t>Autour du Kernel et de l’Engine: Extension &amp; Registry Ecosystem.</w:t>
      </w:r>
    </w:p>
    <w:p w:rsidR="00000000" w:rsidDel="00000000" w:rsidP="00000000" w:rsidRDefault="00000000" w:rsidRPr="00000000" w14:paraId="0000016B">
      <w:pPr>
        <w:keepLines/>
        <w:spacing w:after="120" w:line="276" w:lineRule="auto"/>
        <w:rPr>
          <w:rFonts w:ascii="Roboto" w:cs="Roboto" w:eastAsia="Roboto" w:hAnsi="Roboto"/>
          <w:color w:val="1e293b"/>
          <w:sz w:val="21"/>
          <w:szCs w:val="21"/>
        </w:rPr>
      </w:pPr>
      <w:r>
        <w:rPr>
          <w:rFonts w:ascii="Roboto" w:hAnsi="Roboto" w:eastAsia="Roboto"/>
        </w:rPr>
        <w:t>Transversalement: AI Gateway / Agent Runtime soumis aux mêmes permissions et politiques d’autorité.</w:t>
      </w:r>
    </w:p>
    <w:p w:rsidR="00000000" w:rsidDel="00000000" w:rsidP="00000000" w:rsidRDefault="00000000" w:rsidRPr="00000000" w14:paraId="0000016C">
      <w:pPr>
        <w:spacing w:after="120" w:line="276" w:lineRule="auto"/>
        <w:rPr>
          <w:rFonts w:ascii="Roboto" w:cs="Roboto" w:eastAsia="Roboto" w:hAnsi="Roboto"/>
          <w:color w:val="1e293b"/>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16D">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
        <w:rPr>
          <w:rFonts w:ascii="Roboto" w:hAnsi="Roboto" w:eastAsia="Roboto"/>
        </w:rPr>
        <w:t>La synthèse ci-dessous prolonge l’analyse en rendant immédiatement lisible frontières du produit.</w:t>
      </w:r>
    </w:p>
    <w:p w:rsidR="00000000" w:rsidDel="00000000" w:rsidP="00000000" w:rsidRDefault="00000000" w:rsidRPr="00000000" w14:paraId="0000016E">
      <w:pPr>
        <w:pStyle w:val="Heading2"/>
        <w:keepNext/>
        <w:keepLines/>
        <w:spacing w:after="120" w:lineRule="auto"/>
        <w:rPr>
          <w:rFonts w:ascii="Roboto" w:cs="Roboto" w:eastAsia="Roboto" w:hAnsi="Roboto"/>
          <w:b w:val="1"/>
          <w:bCs w:val="1"/>
          <w:color w:val="0f172a"/>
          <w:sz w:val="26"/>
          <w:szCs w:val="26"/>
        </w:rPr>
      </w:pPr>
      <w:bookmarkStart w:colFirst="0" w:colLast="0" w:name="_cglnvf5w8648" w:id="45"/>
      <w:bookmarkEnd w:id="45"/>
      <w:r w:rsidDel="00000000" w:rsidR="00000000" w:rsidRPr="00000000">
        <w:rPr>
          <w:rFonts w:ascii="Montserrat" w:cs="Roboto" w:eastAsia="Montserrat" w:hAnsi="Montserrat"/>
          <w:b w:val="1"/>
          <w:bCs w:val="1"/>
          <w:color w:val="11102A"/>
          <w:sz w:val="26"/>
          <w:szCs w:val="26"/>
          <w:rtl w:val="0"/>
        </w:rPr>
        <w:t xml:space="preserve">TABLEAU 3 — FRONTIÈRES DU PRODUIT</w:t>
      </w:r>
    </w:p>
    <w:p w:rsidR="00000000" w:rsidDel="00000000" w:rsidP="00000000" w:rsidRDefault="00000000" w:rsidRPr="00000000" w14:paraId="0000016F">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7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tbl>
      <w:tblPr>
        <w:tblStyle w:val="Table4"/>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4"/>
        <w:tblGridChange w:id="0">
          <w:tblGrid>
            <w:gridCol w:w="4514"/>
            <w:gridCol w:w="4514"/>
          </w:tblGrid>
        </w:tblGridChange>
      </w:tblGrid>
      <w:tr>
        <w:trPr>
          <w:cantSplit w:val="0"/>
          <w:tblHeader w:val="true"/>
        </w:trPr>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b w:val="1"/>
                <w:bCs w:val="1"/>
                <w:color w:val="ffffff"/>
                <w:sz w:val="19"/>
                <w:szCs w:val="19"/>
              </w:rPr>
            </w:pPr>
            <w:r>
              <w:rPr>
                <w:rFonts w:ascii="Roboto" w:hAnsi="Roboto" w:eastAsia="Roboto"/>
                <w:b/>
                <w:color w:val="FFFFFF"/>
                <w:sz w:val="17"/>
              </w:rPr>
              <w:t>Foundation est</w:t>
            </w:r>
          </w:p>
        </w:tc>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b w:val="1"/>
                <w:bCs w:val="1"/>
                <w:color w:val="ffffff"/>
                <w:sz w:val="19"/>
                <w:szCs w:val="19"/>
              </w:rPr>
            </w:pPr>
            <w:r>
              <w:rPr>
                <w:rFonts w:ascii="Roboto" w:hAnsi="Roboto" w:eastAsia="Roboto"/>
                <w:b/>
                <w:color w:val="FFFFFF"/>
                <w:sz w:val="17"/>
              </w:rPr>
              <w:t>Foundation n’est pas</w:t>
            </w:r>
          </w:p>
        </w:tc>
      </w:tr>
      <w:tr>
        <w:trPr>
          <w:cantSplit w:val="0"/>
          <w:tblHeader w:val="0"/>
        </w:trPr>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Source-owned, system-level et lifecycle-aware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Starter kit ou prompt-to-app generator</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Compiler gouverné + Evidence + lifecycle</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IDE ou produit principal de coding agentique</w:t>
            </w:r>
          </w:p>
        </w:tc>
      </w:tr>
      <w:tr>
        <w:trPr>
          <w:cantSplit w:val="0"/>
          <w:tblHeader w:val="0"/>
        </w:trPr>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Extensible par adapters et contrats versionnés</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Univers fermé de frameworks codé dans le Kernel</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Local/headless + Control Plane organisationnel</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Dépendance obligatoire à un SaaS pour exécuter les systèmes</w:t>
            </w:r>
          </w:p>
        </w:tc>
      </w:tr>
      <w:tr>
        <w:trPr>
          <w:cantSplit w:val="0"/>
          <w:tblHeader w:val="0"/>
        </w:trPr>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Intègre et orchestre les outils spécialisés</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Remplacement de Git, CI/CD, cloud, Figma ou IDP</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Packaging public-sector par vertical packs</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76" w:lineRule="auto"/>
              <w:ind w:left="0" w:right="0" w:firstLine="0"/>
              <w:jc w:val="left"/>
              <w:rPr>
                <w:rFonts w:ascii="Roboto" w:cs="Roboto" w:eastAsia="Roboto" w:hAnsi="Roboto"/>
                <w:color w:val="1e293b"/>
                <w:sz w:val="19"/>
                <w:szCs w:val="19"/>
              </w:rPr>
            </w:pPr>
            <w:r>
              <w:rPr>
                <w:rFonts w:ascii="Roboto" w:hAnsi="Roboto" w:eastAsia="Roboto"/>
                <w:sz w:val="17"/>
              </w:rPr>
              <w:t>Plateforme exclusivement GovTech ou fork public-sector</w:t>
            </w:r>
          </w:p>
        </w:tc>
      </w:tr>
    </w:tbl>
    <w:p w:rsidR="00000000" w:rsidDel="00000000" w:rsidP="00000000" w:rsidRDefault="00000000" w:rsidRPr="00000000" w14:paraId="0000017F">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1">
      <w:pPr>
        <w:pStyle w:val="Heading1"/>
        <w:keepNext/>
        <w:keepLines/>
        <w:spacing w:after="120" w:lineRule="auto"/>
        <w:rPr>
          <w:rFonts w:ascii="Roboto" w:cs="Roboto" w:eastAsia="Roboto" w:hAnsi="Roboto"/>
          <w:b w:val="1"/>
          <w:bCs w:val="1"/>
          <w:color w:val="0f172a"/>
          <w:sz w:val="32"/>
          <w:szCs w:val="32"/>
        </w:rPr>
      </w:pPr>
      <w:r>
        <w:rPr>
          <w:rFonts w:ascii="Montserrat" w:hAnsi="Montserrat" w:eastAsia="Montserrat"/>
        </w:rPr>
        <w:t>7. IMPLICATIONS CONCRÈTES</w:t>
      </w:r>
    </w:p>
    <w:p w:rsidR="00000000" w:rsidDel="00000000" w:rsidP="00000000" w:rsidRDefault="00000000" w:rsidRPr="00000000" w14:paraId="0000018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3">
      <w:pPr>
        <w:pStyle w:val="Heading2"/>
        <w:keepNext/>
        <w:keepLines/>
        <w:spacing w:after="120" w:lineRule="auto"/>
        <w:rPr>
          <w:rFonts w:ascii="Roboto" w:cs="Roboto" w:eastAsia="Roboto" w:hAnsi="Roboto"/>
          <w:b w:val="1"/>
          <w:bCs w:val="1"/>
          <w:color w:val="0f172a"/>
          <w:sz w:val="26"/>
          <w:szCs w:val="26"/>
        </w:rPr>
      </w:pPr>
      <w:r>
        <w:rPr>
          <w:rFonts w:ascii="Montserrat" w:hAnsi="Montserrat" w:eastAsia="Montserrat"/>
        </w:rPr>
        <w:t>7.1 Pour le produit et l’expérience</w:t>
      </w:r>
    </w:p>
    <w:p w:rsidR="00000000" w:rsidDel="00000000" w:rsidP="00000000" w:rsidRDefault="00000000" w:rsidRPr="00000000" w14:paraId="0000018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5">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L’interface finale doit être orientée intention et action. Les quatre appels principaux sont CREATE SYSTEM, ADOPT EXISTING SYSTEM, EVOLVE SYSTEM et GOVERN STANDARDS. Les objets canoniques restent accessibles en mode expert ou API, mais ne deviennent pas le vocabulaire imposé à tous les utilisateurs.</w:t>
      </w:r>
    </w:p>
    <w:p w:rsidR="00000000" w:rsidDel="00000000" w:rsidP="00000000" w:rsidRDefault="00000000" w:rsidRPr="00000000" w14:paraId="0000018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7">
      <w:pPr>
        <w:spacing w:after="120" w:line="276" w:lineRule="auto"/>
        <w:rPr>
          <w:rFonts w:ascii="Roboto" w:cs="Roboto" w:eastAsia="Roboto" w:hAnsi="Roboto"/>
          <w:color w:val="1e293b"/>
          <w:sz w:val="21"/>
          <w:szCs w:val="21"/>
        </w:rPr>
      </w:pPr>
      <w:r>
        <w:rPr>
          <w:rFonts w:ascii="Roboto" w:hAnsi="Roboto" w:eastAsia="Roboto"/>
        </w:rPr>
        <w:t>Trois niveaux d’expérience coexistent sur la même sémantique: Guided Mode pour guider un utilisateur sans bureaucratie, Expert Mode pour exposer contracts, résolutions et evidence, et Organization Mode pour gouverner profiles, policies, design systems, registries, approvals et portefeuille.</w:t>
      </w:r>
    </w:p>
    <w:p w:rsidR="00000000" w:rsidDel="00000000" w:rsidP="00000000" w:rsidRDefault="00000000" w:rsidRPr="00000000" w14:paraId="0000018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9">
      <w:pPr>
        <w:pStyle w:val="Heading2"/>
        <w:keepNext/>
        <w:keepLines/>
        <w:spacing w:after="120" w:lineRule="auto"/>
        <w:rPr>
          <w:rFonts w:ascii="Roboto" w:cs="Roboto" w:eastAsia="Roboto" w:hAnsi="Roboto"/>
          <w:b w:val="1"/>
          <w:bCs w:val="1"/>
          <w:color w:val="0f172a"/>
          <w:sz w:val="26"/>
          <w:szCs w:val="26"/>
        </w:rPr>
      </w:pPr>
      <w:r>
        <w:rPr>
          <w:rFonts w:ascii="Montserrat" w:hAnsi="Montserrat" w:eastAsia="Montserrat"/>
        </w:rPr>
        <w:t>7.2 Pour la technologie</w:t>
      </w:r>
    </w:p>
    <w:p w:rsidR="00000000" w:rsidDel="00000000" w:rsidP="00000000" w:rsidRDefault="00000000" w:rsidRPr="00000000" w14:paraId="0000018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B">
      <w:pPr>
        <w:spacing w:after="120" w:line="276" w:lineRule="auto"/>
        <w:rPr>
          <w:rFonts w:ascii="Roboto" w:cs="Roboto" w:eastAsia="Roboto" w:hAnsi="Roboto"/>
          <w:color w:val="1e293b"/>
          <w:sz w:val="21"/>
          <w:szCs w:val="21"/>
        </w:rPr>
      </w:pPr>
      <w:r>
        <w:rPr>
          <w:rFonts w:ascii="Roboto" w:hAnsi="Roboto" w:eastAsia="Roboto"/>
        </w:rPr>
        <w:t>Le Kernel doit rester petit, stable et indépendant des frameworks. Le moteur est headless et déterministe; le Control Plane apporte collaboration et état partagé; les workers exécutent les opérations proches des repositories et toolchains; les extensions portent la diversité technologique. La plateforme peut commencer comme architecture modulaire compacte et distribuer ensuite les zones qui nécessitent isolation ou scale.</w:t>
      </w:r>
    </w:p>
    <w:p w:rsidR="00000000" w:rsidDel="00000000" w:rsidP="00000000" w:rsidRDefault="00000000" w:rsidRPr="00000000" w14:paraId="0000018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D">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La persistance cible combine un store transactionnel relationnel pour les objets et versions, un object store pour sources et artefacts, Git pour le code, une queue pour les jobs, des projections de recherche et éventuellement une projection graphe reconstruisible pour les requêtes d’impact. Le cache n’est jamais une source de vérité.</w:t>
      </w:r>
    </w:p>
    <w:p w:rsidR="00000000" w:rsidDel="00000000" w:rsidP="00000000" w:rsidRDefault="00000000" w:rsidRPr="00000000" w14:paraId="0000018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8F">
      <w:pPr>
        <w:pStyle w:val="Heading2"/>
        <w:keepNext/>
        <w:keepLines/>
        <w:spacing w:after="120" w:lineRule="auto"/>
        <w:rPr>
          <w:rFonts w:ascii="Roboto" w:cs="Roboto" w:eastAsia="Roboto" w:hAnsi="Roboto"/>
          <w:b w:val="1"/>
          <w:bCs w:val="1"/>
          <w:color w:val="0f172a"/>
          <w:sz w:val="26"/>
          <w:szCs w:val="26"/>
        </w:rPr>
      </w:pPr>
      <w:r>
        <w:rPr>
          <w:rFonts w:ascii="Montserrat" w:hAnsi="Montserrat" w:eastAsia="Montserrat"/>
        </w:rPr>
        <w:t>7.3 Pour la sécurité, la confiance et la souveraineté</w:t>
      </w:r>
    </w:p>
    <w:p w:rsidR="00000000" w:rsidDel="00000000" w:rsidP="00000000" w:rsidRDefault="00000000" w:rsidRPr="00000000" w14:paraId="0000019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91">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Les extensions tierces suivent le principe du moindre privilège. Selon leur niveau de confiance, elles peuvent s’exécuter in‑process, dans un processus isolé, un container/sandbox, un worker distant ou un service externe. Les manifests déclarent versions, permissions, besoins réseau, filesystem, secrets, compatibilités, conformance et provenance.</w:t>
      </w:r>
    </w:p>
    <w:p w:rsidR="00000000" w:rsidDel="00000000" w:rsidP="00000000" w:rsidRDefault="00000000" w:rsidRPr="00000000" w14:paraId="0000019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93">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produit conserve des modes local, SaaS, dedicated, self‑hosted et air‑gapped sans fork sémantique. Les secrets sont référencés plutôt que centralisés automatiquement. Les packages enterprise peuvent intégrer signatures, checksums, SBOM, scanning de dépendances et politiques de révocation.</w:t>
      </w:r>
    </w:p>
    <w:p w:rsidR="00000000" w:rsidDel="00000000" w:rsidP="00000000" w:rsidRDefault="00000000" w:rsidRPr="00000000" w14:paraId="0000019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95">
      <w:pPr>
        <w:pStyle w:val="Heading2"/>
        <w:keepNext/>
        <w:keepLines/>
        <w:spacing w:after="120" w:lineRule="auto"/>
        <w:rPr>
          <w:rFonts w:ascii="Roboto" w:cs="Roboto" w:eastAsia="Roboto" w:hAnsi="Roboto"/>
          <w:b w:val="1"/>
          <w:bCs w:val="1"/>
          <w:color w:val="0f172a"/>
          <w:sz w:val="26"/>
          <w:szCs w:val="26"/>
        </w:rPr>
      </w:pPr>
      <w:r>
        <w:rPr>
          <w:rFonts w:ascii="Montserrat" w:hAnsi="Montserrat" w:eastAsia="Montserrat"/>
        </w:rPr>
        <w:t>7.4 Pour l’organisation et les équipes</w:t>
      </w:r>
    </w:p>
    <w:p w:rsidR="00000000" w:rsidDel="00000000" w:rsidP="00000000" w:rsidRDefault="00000000" w:rsidRPr="00000000" w14:paraId="0000019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97">
      <w:pPr>
        <w:spacing w:after="120" w:line="276" w:lineRule="auto"/>
        <w:rPr>
          <w:rFonts w:ascii="Roboto" w:cs="Roboto" w:eastAsia="Roboto" w:hAnsi="Roboto"/>
          <w:color w:val="1e293b"/>
          <w:sz w:val="21"/>
          <w:szCs w:val="21"/>
        </w:rPr>
      </w:pPr>
      <w:r>
        <w:rPr>
          <w:rFonts w:ascii="Roboto" w:hAnsi="Roboto" w:eastAsia="Roboto"/>
        </w:rPr>
        <w:t>Foundation transforme les standards internes en actifs réutilisables: Entity Profiles, Policy Packs, Architecture Patterns, Design Systems, catalogues d’extensions et Evidence Profiles. Une modification d’un standard partagé montre son impact avant adoption; elle ne mute pas silencieusement toute la flotte.</w:t>
      </w:r>
    </w:p>
    <w:p w:rsidR="00000000" w:rsidDel="00000000" w:rsidP="00000000" w:rsidRDefault="00000000" w:rsidRPr="00000000" w14:paraId="00000198">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99">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Pour une ESN, cette logique permet de séparer standards internes, contextes clients et assets privés. Pour une DSI, elle crée une mémoire d’ingénierie durable. Pour une équipe plateforme, elle transforme les golden paths en contrats vérifiables et évolutifs plutôt qu’en simples templates.</w:t>
      </w:r>
    </w:p>
    <w:p w:rsidR="00000000" w:rsidDel="00000000" w:rsidP="00000000" w:rsidRDefault="00000000" w:rsidRPr="00000000" w14:paraId="0000019A">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9B">
      <w:pPr>
        <w:pStyle w:val="Heading2"/>
        <w:keepNext/>
        <w:keepLines/>
        <w:spacing w:after="120" w:lineRule="auto"/>
        <w:rPr>
          <w:rFonts w:ascii="Roboto" w:cs="Roboto" w:eastAsia="Roboto" w:hAnsi="Roboto"/>
          <w:b w:val="1"/>
          <w:bCs w:val="1"/>
          <w:color w:val="0f172a"/>
          <w:sz w:val="26"/>
          <w:szCs w:val="26"/>
        </w:rPr>
      </w:pPr>
      <w:r>
        <w:rPr>
          <w:rFonts w:ascii="Montserrat" w:hAnsi="Montserrat" w:eastAsia="Montserrat"/>
        </w:rPr>
        <w:t>7.5 Pour le modèle économique</w:t>
      </w:r>
    </w:p>
    <w:p w:rsidR="00000000" w:rsidDel="00000000" w:rsidP="00000000" w:rsidRDefault="00000000" w:rsidRPr="00000000" w14:paraId="0000019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9D">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La stratégie d’adoption part d’un moteur local/community à faible friction, puis monétise la coordination et le lifecycle organisationnels. Les offres Team et Organization apportent collaboration, profils partagés, registry privé, Evidence/history et systèmes gérés. L’offre Enterprise/Sovereign ajoute isolation, workers dédiés, self‑host, air‑gap, trust avancé, portfolio, support et exigences de sécurité supérieures.</w:t>
      </w:r>
    </w:p>
    <w:p w:rsidR="00000000" w:rsidDel="00000000" w:rsidP="00000000" w:rsidRDefault="00000000" w:rsidRPr="00000000" w14:paraId="0000019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9F">
      <w:pPr>
        <w:spacing w:after="120" w:line="276" w:lineRule="auto"/>
        <w:rPr>
          <w:rFonts w:ascii="Roboto" w:cs="Roboto" w:eastAsia="Roboto" w:hAnsi="Roboto"/>
          <w:color w:val="1e293b"/>
          <w:sz w:val="21"/>
          <w:szCs w:val="21"/>
        </w:rPr>
      </w:pPr>
      <w:r>
        <w:rPr>
          <w:rFonts w:ascii="Roboto" w:hAnsi="Roboto" w:eastAsia="Roboto"/>
        </w:rPr>
        <w:t>Le pricing doit refléter cette valeur récurrente et peut combiner plateforme, seats et bandes de systèmes gérés; les coûts variables de compute ou d’IA peuvent être mesurés séparément. Le projet évite un modèle principalement facturé par ligne de code, génération ou composant, car ces métriques encourageraient le volume plutôt que la maîtrise du système.</w:t>
      </w:r>
    </w:p>
    <w:p w:rsidR="00000000" w:rsidDel="00000000" w:rsidP="00000000" w:rsidRDefault="00000000" w:rsidRPr="00000000" w14:paraId="000001A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A1">
      <w:pPr>
        <w:spacing w:after="120" w:line="276" w:lineRule="auto"/>
        <w:rPr>
          <w:rFonts w:ascii="Roboto" w:cs="Roboto" w:eastAsia="Roboto" w:hAnsi="Roboto"/>
          <w:color w:val="1e293b"/>
          <w:sz w:val="21"/>
          <w:szCs w:val="21"/>
        </w:rPr>
      </w:pPr>
      <w:r>
        <w:rPr>
          <w:rFonts w:ascii="Roboto" w:hAnsi="Roboto" w:eastAsia="Roboto"/>
        </w:rPr>
        <w:t>Le go‑to‑market privilégie l’adoption technique et communautaire, puis des design‑partner pilots à périmètre fixe auprès d’ESN ou d’équipes plateforme, avec expansion lorsque la réutilisation et la valeur lifecycle sont démontrées. Les services professionnels servent l’adoption, mais doivent produire des profils, extensions ou améliorations réutilisables plutôt que des forks clients permanents. Ces orientations commerciales reposent sur l’étude et la simulation de marché; elles ne sont pas présentées comme les résultats d’une enquête terrain primaire.</w:t>
      </w:r>
    </w:p>
    <w:p w:rsidR="00000000" w:rsidDel="00000000" w:rsidP="00000000" w:rsidRDefault="00000000" w:rsidRPr="00000000" w14:paraId="000001A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A3">
      <w:pPr>
        <w:pStyle w:val="Heading2"/>
        <w:keepNext/>
        <w:keepLines/>
        <w:spacing w:after="120" w:lineRule="auto"/>
        <w:rPr>
          <w:rFonts w:ascii="Roboto" w:cs="Roboto" w:eastAsia="Roboto" w:hAnsi="Roboto"/>
          <w:b w:val="1"/>
          <w:bCs w:val="1"/>
          <w:color w:val="0f172a"/>
          <w:sz w:val="26"/>
          <w:szCs w:val="26"/>
        </w:rPr>
      </w:pPr>
      <w:r>
        <w:rPr>
          <w:rFonts w:ascii="Montserrat" w:hAnsi="Montserrat" w:eastAsia="Montserrat"/>
        </w:rPr>
        <w:t>7.6 Pour la trajectoire de développement</w:t>
      </w:r>
    </w:p>
    <w:p w:rsidR="00000000" w:rsidDel="00000000" w:rsidP="00000000" w:rsidRDefault="00000000" w:rsidRPr="00000000" w14:paraId="000001A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A5">
      <w:pPr>
        <w:spacing w:after="120" w:line="276" w:lineRule="auto"/>
        <w:rPr>
          <w:rFonts w:ascii="Roboto" w:cs="Roboto" w:eastAsia="Roboto" w:hAnsi="Roboto"/>
          <w:color w:val="1e293b"/>
          <w:sz w:val="21"/>
          <w:szCs w:val="21"/>
        </w:rPr>
      </w:pPr>
      <w:r>
        <w:rPr>
          <w:rFonts w:ascii="Roboto" w:hAnsi="Roboto" w:eastAsia="Roboto"/>
        </w:rPr>
        <w:t>La roadmap ne redéfinit pas le produit en une succession de petits produits indépendants. R0 prouve la transition architecturale du laboratoire; V1 prouve la création gouvernée; V2 la gouvernance organisationnelle multi‑projets; V3 l’évolution et le brownfield; V4 l’échelle enterprise, souveraine et l’écosystème; V5 exploite ces fondations pour une ingénierie agentique plus avancée.</w:t>
      </w:r>
    </w:p>
    <w:p w:rsidR="00000000" w:rsidDel="00000000" w:rsidP="00000000" w:rsidRDefault="00000000" w:rsidRPr="00000000" w14:paraId="000001A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A7">
      <w:pPr>
        <w:spacing w:after="160" w:before="80" w:line="276" w:lineRule="auto"/>
        <w:jc w:val="center"/>
        <w:rPr>
          <w:rFonts w:ascii="Roboto" w:cs="Roboto" w:eastAsia="Roboto" w:hAnsi="Roboto"/>
          <w:i w:val="1"/>
          <w:iCs w:val="1"/>
          <w:color w:val="475569"/>
          <w:sz w:val="18"/>
          <w:szCs w:val="18"/>
        </w:rPr>
      </w:pPr>
      <w:r w:rsidDel="00000000" w:rsidR="00000000" w:rsidRPr="00000000">
        <w:rPr>
          <w:rFonts w:ascii="Roboto" w:cs="Roboto" w:eastAsia="Roboto" w:hAnsi="Roboto"/>
          <w:color w:val="1e293b"/>
          <w:sz w:val="21"/>
          <w:szCs w:val="21"/>
          <w:rtl w:val="0"/>
        </w:rPr>
        <w:t xml:space="preserve">Chaque horizon doit fermer un risque structurel et produire des preuves utilisables. Une capacité revendiquée n’est pas considérée mature parce que le code existe : son statut progresse seulement lorsque génération, boot, conformance, équivalence produit ou readiness sont réellement démontrés selon le nive</w:t>
      </w:r>
      <w:r w:rsidDel="00000000" w:rsidR="00000000" w:rsidRPr="00000000">
        <w:rPr>
          <w:rFonts w:ascii="Roboto" w:cs="Roboto" w:eastAsia="Roboto" w:hAnsi="Roboto"/>
          <w:i w:val="1"/>
          <w:iCs w:val="1"/>
          <w:color w:val="475569"/>
          <w:sz w:val="18"/>
          <w:szCs w:val="18"/>
          <w:rtl w:val="0"/>
        </w:rPr>
        <w:t xml:space="preserve">au revendiqué.</w:t>
      </w:r>
    </w:p>
    <w:p w:rsidR="00000000" w:rsidDel="00000000" w:rsidP="00000000" w:rsidRDefault="00000000" w:rsidRPr="00000000" w14:paraId="000001A8">
      <w:pPr>
        <w:spacing w:after="160" w:before="80" w:line="276" w:lineRule="auto"/>
        <w:jc w:val="center"/>
        <w:rPr>
          <w:rFonts w:ascii="Roboto" w:cs="Roboto" w:eastAsia="Roboto" w:hAnsi="Roboto"/>
          <w:i w:val="1"/>
          <w:iCs w:val="1"/>
          <w:color w:val="475569"/>
          <w:sz w:val="18"/>
          <w:szCs w:val="18"/>
        </w:rPr>
      </w:pPr>
      <w:r w:rsidDel="00000000" w:rsidR="00000000" w:rsidRPr="00000000">
        <w:rPr>
          <w:rFonts w:ascii="Roboto" w:hAnsi="Roboto" w:eastAsia="Roboto"/>
          <w:rtl w:val="0"/>
        </w:rPr>
      </w:r>
    </w:p>
    <w:p w:rsidR="00000000" w:rsidDel="00000000" w:rsidP="00000000" w:rsidRDefault="00000000" w:rsidRPr="00000000" w14:paraId="000001A9">
      <w:pPr>
        <w:spacing w:after="160" w:before="80" w:lineRule="auto"/>
        <w:jc w:val="center"/>
        <w:rPr>
          <w:i w:val="1"/>
          <w:iCs w:val="1"/>
          <w:color w:val="475569"/>
          <w:sz w:val="18"/>
          <w:szCs w:val="18"/>
        </w:rPr>
      </w:pPr>
      <w:r w:rsidDel="00000000" w:rsidR="00000000" w:rsidRPr="00000000">
        <w:rPr>
          <w:rFonts w:ascii="Roboto" w:hAnsi="Roboto" w:eastAsia="Roboto"/>
          <w:i w:val="1"/>
          <w:iCs w:val="1"/>
          <w:color w:val="475569"/>
          <w:sz w:val="18"/>
          <w:szCs w:val="18"/>
        </w:rPr>
        <w:drawing>
          <wp:inline distB="114300" distT="114300" distL="114300" distR="114300">
            <wp:extent cx="5461000" cy="764989"/>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61000" cy="764989"/>
                    </a:xfrm>
                    <a:prstGeom prst="rect"/>
                    <a:ln/>
                  </pic:spPr>
                </pic:pic>
              </a:graphicData>
            </a:graphic>
          </wp:inline>
        </w:drawing>
      </w:r>
      <w:r w:rsidDel="00000000" w:rsidR="00000000" w:rsidRPr="00000000">
        <w:rPr>
          <w:rFonts w:ascii="Roboto" w:hAnsi="Roboto" w:eastAsia="Roboto"/>
          <w:rtl w:val="0"/>
        </w:rPr>
      </w:r>
    </w:p>
    <w:p w:rsidR="00000000" w:rsidDel="00000000" w:rsidP="00000000" w:rsidRDefault="00000000" w:rsidRPr="00000000" w14:paraId="000001AA">
      <w:pPr>
        <w:pStyle w:val="Caption"/>
        <w:keepLines/>
        <w:spacing w:after="160" w:before="80" w:lineRule="auto"/>
        <w:jc w:val="center"/>
        <w:rPr/>
      </w:pPr>
      <w:r w:rsidDel="00000000" w:rsidR="00000000" w:rsidRPr="00000000">
        <w:rPr>
          <w:rFonts w:ascii="Roboto" w:hAnsi="Roboto" w:eastAsia="Roboto"/>
          <w:i w:val="1"/>
          <w:iCs w:val="1"/>
          <w:color w:val="19C3D1"/>
          <w:sz w:val="18"/>
          <w:szCs w:val="18"/>
          <w:rtl w:val="0"/>
        </w:rPr>
        <w:t xml:space="preserve">Figure 4 — Roadmap s</w:t>
      </w:r>
      <w:r w:rsidDel="00000000" w:rsidR="00000000" w:rsidRPr="00000000">
        <w:rPr>
          <w:rFonts w:ascii="Roboto" w:cs="Arial Unicode MS" w:eastAsia="Roboto" w:hAnsi="Roboto"/>
          <w:color w:val="19C3D1"/>
          <w:sz w:val="18"/>
          <w:rtl w:val="0"/>
        </w:rPr>
        <w:t xml:space="preserve">ynthétique R0 → V5</w:t>
      </w:r>
    </w:p>
    <w:p w:rsidR="00000000" w:rsidDel="00000000" w:rsidP="00000000" w:rsidRDefault="00000000" w:rsidRPr="00000000" w14:paraId="000001AB">
      <w:pPr>
        <w:pStyle w:val="Heading1"/>
        <w:keepNext/>
        <w:keepLines/>
        <w:spacing w:after="120" w:lineRule="auto"/>
        <w:rPr>
          <w:rFonts w:ascii="Roboto" w:cs="Roboto" w:eastAsia="Roboto" w:hAnsi="Roboto"/>
          <w:b w:val="1"/>
          <w:bCs w:val="1"/>
          <w:color w:val="0f172a"/>
          <w:sz w:val="32"/>
          <w:szCs w:val="32"/>
        </w:rPr>
      </w:pPr>
      <w:r>
        <w:rPr>
          <w:rFonts w:ascii="Montserrat" w:hAnsi="Montserrat" w:eastAsia="Montserrat"/>
        </w:rPr>
        <w:t>8. CONCLUSION ET ACTION</w:t>
      </w:r>
    </w:p>
    <w:p w:rsidR="00000000" w:rsidDel="00000000" w:rsidP="00000000" w:rsidRDefault="00000000" w:rsidRPr="00000000" w14:paraId="000001AC">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AD">
      <w:pPr>
        <w:spacing w:after="120" w:line="276" w:lineRule="auto"/>
        <w:rPr>
          <w:rFonts w:ascii="Roboto" w:cs="Roboto" w:eastAsia="Roboto" w:hAnsi="Roboto"/>
          <w:color w:val="1e293b"/>
          <w:sz w:val="21"/>
          <w:szCs w:val="21"/>
        </w:rPr>
      </w:pPr>
      <w:r>
        <w:rPr>
          <w:rFonts w:ascii="Roboto" w:hAnsi="Roboto" w:eastAsia="Roboto"/>
        </w:rPr>
        <w:t>L’étude ENISTERE FOUNDATION conduit à une cible claire: une plateforme d’ingénierie de systèmes logiciels qui conserve et opérationnalise l’intention depuis le besoin jusqu’à la preuve, puis à travers le changement. La plateforme crée une continuité entre requirements, décisions, standards, architecture, systèmes natifs, evidence, état observé et lifecycle, sans remplacer les outils spécialisés qui excellent déjà dans leur domaine.</w:t>
      </w:r>
    </w:p>
    <w:p w:rsidR="00000000" w:rsidDel="00000000" w:rsidP="00000000" w:rsidRDefault="00000000" w:rsidRPr="00000000" w14:paraId="000001AE">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AF">
      <w:pPr>
        <w:spacing w:after="120" w:line="276" w:lineRule="auto"/>
        <w:rPr>
          <w:rFonts w:ascii="Roboto" w:cs="Roboto" w:eastAsia="Roboto" w:hAnsi="Roboto"/>
          <w:color w:val="1e293b"/>
          <w:sz w:val="21"/>
          <w:szCs w:val="21"/>
        </w:rPr>
      </w:pPr>
      <w:r>
        <w:rPr>
          <w:rFonts w:ascii="Roboto" w:hAnsi="Roboto" w:eastAsia="Roboto"/>
        </w:rPr>
        <w:t>Le projet possède en outre un avantage important: il ne démarre pas uniquement avec une thèse. Le laboratoire existant a déjà confronté plusieurs problèmes difficiles — déterminisme, parité comportementale entre runtimes, composition de Platform Capabilities, conformance, goldens et ownership‑aware regeneration. Le travail à venir consiste à convertir ces preuves en architecture produit, non à recommencer sans acquis ni à conserver les limites structurelles du laboratoire.</w:t>
      </w:r>
    </w:p>
    <w:p w:rsidR="00000000" w:rsidDel="00000000" w:rsidP="00000000" w:rsidRDefault="00000000" w:rsidRPr="00000000" w14:paraId="000001B0">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B1">
      <w:pPr>
        <w:spacing w:after="120" w:line="276" w:lineRule="auto"/>
        <w:rPr>
          <w:rFonts w:ascii="Roboto" w:cs="Roboto" w:eastAsia="Roboto" w:hAnsi="Roboto"/>
          <w:color w:val="1e293b"/>
          <w:sz w:val="21"/>
          <w:szCs w:val="21"/>
        </w:rPr>
      </w:pPr>
      <w:r>
        <w:rPr>
          <w:rFonts w:ascii="Roboto" w:hAnsi="Roboto" w:eastAsia="Roboto"/>
        </w:rPr>
        <w:t>La cible commerciale est cohérente avec cette finalité. La création initiale facilite l’adoption; la gouvernance organisationnelle, les systèmes gérés, l’assurance, le lifecycle et la flotte créent la valeur récurrente. La stratégie maintient une voie community/local pour l’adoption tout en proposant des niveaux Team, Organization et Enterprise/Sovereign pour les contextes plus exigeants.</w:t>
      </w:r>
    </w:p>
    <w:p w:rsidR="00000000" w:rsidDel="00000000" w:rsidP="00000000" w:rsidRDefault="00000000" w:rsidRPr="00000000" w14:paraId="000001B2">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B3">
      <w:pPr>
        <w:spacing w:after="120" w:line="276" w:lineRule="auto"/>
        <w:rPr>
          <w:rFonts w:ascii="Roboto" w:cs="Roboto" w:eastAsia="Roboto" w:hAnsi="Roboto"/>
          <w:color w:val="1e293b"/>
          <w:sz w:val="21"/>
          <w:szCs w:val="21"/>
        </w:rPr>
      </w:pPr>
      <w:r w:rsidDel="00000000" w:rsidR="00000000" w:rsidRPr="00000000">
        <w:rPr>
          <w:rFonts w:ascii="Roboto" w:cs="Roboto" w:eastAsia="Roboto" w:hAnsi="Roboto"/>
          <w:color w:val="1e293b"/>
          <w:sz w:val="21"/>
          <w:szCs w:val="21"/>
          <w:rtl w:val="0"/>
        </w:rPr>
        <w:t xml:space="preserve">Le dossier final traduit désormais cette cible en exigences produit, architecture technique, modèle économique, roadmap, go-to-market et cadre de validation sans rouvrir les arbitrages fondamentaux à chaque pièce. Les risques, exigences de conformité et hypothèses encore ouvertes sont centralisés dans le document 10, afin que les autres documents restent cohérents et décisionnels.</w:t>
      </w:r>
    </w:p>
    <w:p w:rsidR="00000000" w:rsidDel="00000000" w:rsidP="00000000" w:rsidRDefault="00000000" w:rsidRPr="00000000" w14:paraId="000001B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B5">
      <w:pPr>
        <w:keepLines/>
        <w:spacing w:after="160" w:line="276" w:lineRule="auto" w:before="160"/>
        <w:ind w:left="173"/>
        <w:rPr>
          <w:rFonts w:ascii="Roboto" w:cs="Roboto" w:eastAsia="Roboto" w:hAnsi="Roboto"/>
          <w:color w:val="1e293b"/>
          <w:sz w:val="21"/>
          <w:szCs w:val="21"/>
        </w:rPr>
        <w:pBdr>
          <w:left w:val="single" w:sz="22" w:space="8" w:color="7C5CFC"/>
        </w:pBdr>
        <w:shd w:fill="F3F1FF"/>
      </w:pPr>
      <w:r>
        <w:rPr>
          <w:rFonts w:ascii="Roboto" w:hAnsi="Roboto" w:eastAsia="Roboto"/>
        </w:rPr>
        <w:t>Décision issue de l’étude: GO PRODUCTIZATION &amp; DEVELOPMENT.</w:t>
      </w:r>
    </w:p>
    <w:p w:rsidR="00000000" w:rsidDel="00000000" w:rsidP="00000000" w:rsidRDefault="00000000" w:rsidRPr="00000000" w14:paraId="000001B6">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B7">
      <w:pPr>
        <w:spacing w:after="120" w:line="276" w:lineRule="auto"/>
        <w:rPr>
          <w:rFonts w:ascii="Roboto" w:cs="Roboto" w:eastAsia="Roboto" w:hAnsi="Roboto"/>
          <w:color w:val="1e293b"/>
          <w:sz w:val="21"/>
          <w:szCs w:val="21"/>
        </w:rPr>
      </w:pPr>
      <w:r>
        <w:rPr>
          <w:rFonts w:ascii="Roboto" w:hAnsi="Roboto" w:eastAsia="Roboto"/>
        </w:rPr>
        <w:t>Cette synthèse constitue la porte d’entrée du Dossier Projet Final Professionnel V1.0. Les documents spécialisés 02 à 10 détaillent le cahier des charges, l’architecture, le modèle économique, la roadmap, la démonstration visuelle future, le naming, les Product Capabilities, le go-to-market et le registre des risques. Les documents 12 et 13 gouvernent respectivement la forme documentaire et la reprise du repository réel.</w:t>
      </w:r>
    </w:p>
    <w:p w:rsidR="00000000" w:rsidDel="00000000" w:rsidP="00000000" w:rsidRDefault="00000000" w:rsidRPr="00000000" w14:paraId="000001B8">
      <w:pPr>
        <w:spacing w:after="120" w:line="276" w:lineRule="auto"/>
        <w:rPr>
          <w:rFonts w:ascii="Roboto" w:cs="Roboto" w:eastAsia="Roboto" w:hAnsi="Roboto"/>
          <w:color w:val="1e293b"/>
          <w:sz w:val="21"/>
          <w:szCs w:val="21"/>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1B9">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BA">
      <w:pPr>
        <w:pStyle w:val="Heading1"/>
        <w:keepNext/>
        <w:keepLines/>
        <w:spacing w:after="160" w:before="320" w:lineRule="auto"/>
        <w:rPr>
          <w:b w:val="1"/>
          <w:bCs w:val="1"/>
          <w:color w:val="0f172a"/>
          <w:sz w:val="32"/>
          <w:szCs w:val="32"/>
        </w:rPr>
      </w:pPr>
      <w:bookmarkStart w:colFirst="0" w:colLast="0" w:name="_8xx5huo03q7f" w:id="54"/>
      <w:bookmarkEnd w:id="54"/>
      <w:r w:rsidDel="00000000" w:rsidR="00000000" w:rsidRPr="00000000">
        <w:rPr>
          <w:rFonts w:ascii="Montserrat" w:hAnsi="Montserrat" w:eastAsia="Montserrat"/>
          <w:b w:val="1"/>
          <w:bCs w:val="1"/>
          <w:color w:val="11102A"/>
          <w:sz w:val="32"/>
          <w:szCs w:val="32"/>
          <w:rtl w:val="0"/>
        </w:rPr>
        <w:t xml:space="preserve">ANNEXE A — GUIDE DE LECTURE DU DOSSIER FINAL</w:t>
      </w:r>
    </w:p>
    <w:p w:rsidR="00000000" w:rsidDel="00000000" w:rsidP="00000000" w:rsidRDefault="00000000" w:rsidRPr="00000000" w14:paraId="000001BB">
      <w:pPr>
        <w:spacing w:after="80" w:before="0" w:lineRule="auto"/>
        <w:rPr/>
      </w:pPr>
      <w:r w:rsidDel="00000000" w:rsidR="00000000" w:rsidRPr="00000000">
        <w:rPr>
          <w:rFonts w:ascii="Roboto" w:hAnsi="Roboto" w:eastAsia="Roboto"/>
          <w:rtl w:val="0"/>
        </w:rPr>
      </w:r>
    </w:p>
    <w:p w:rsidR="00000000" w:rsidDel="00000000" w:rsidP="00000000" w:rsidRDefault="00000000" w:rsidRPr="00000000" w14:paraId="000001BC">
      <w:pPr>
        <w:keepLines/>
        <w:spacing w:after="80" w:before="0" w:lineRule="auto"/>
        <w:rPr/>
      </w:pPr>
      <w:r>
        <w:rPr>
          <w:rFonts w:ascii="Roboto" w:hAnsi="Roboto" w:eastAsia="Roboto"/>
        </w:rPr>
        <w:t>Le présent document donne la lecture consolidée. Pour approfondir un sujet sans perdre la fonction de chaque pièce, utiliser le parcours suivant:</w:t>
      </w:r>
    </w:p>
    <w:p w:rsidR="00000000" w:rsidDel="00000000" w:rsidP="00000000" w:rsidRDefault="00000000" w:rsidRPr="00000000" w14:paraId="000001BD">
      <w:pPr>
        <w:spacing w:after="80" w:before="0" w:lineRule="auto"/>
        <w:rPr/>
      </w:pPr>
      <w:r w:rsidDel="00000000" w:rsidR="00000000" w:rsidRPr="00000000">
        <w:rPr>
          <w:rFonts w:ascii="Roboto" w:hAnsi="Roboto" w:eastAsia="Roboto"/>
          <w:rtl w:val="0"/>
        </w:rPr>
      </w:r>
    </w:p>
    <w:p w:rsidR="00000000" w:rsidDel="00000000" w:rsidP="00000000" w:rsidRDefault="00000000" w:rsidRPr="00000000" w14:paraId="000001BE">
      <w:pPr>
        <w:keepLines/>
        <w:spacing w:after="80" w:before="0" w:lineRule="auto"/>
        <w:rPr/>
      </w:pPr>
      <w:r>
        <w:rPr>
          <w:rFonts w:ascii="Roboto" w:hAnsi="Roboto" w:eastAsia="Roboto"/>
        </w:rPr>
        <w:t>02 — Cahier des charges produit: ce que le produit final doit permettre, ses exigences, acteurs, parcours, garanties et critères d’acceptation.</w:t>
      </w:r>
    </w:p>
    <w:p w:rsidR="00000000" w:rsidDel="00000000" w:rsidP="00000000" w:rsidRDefault="00000000" w:rsidRPr="00000000" w14:paraId="000001BF">
      <w:pPr>
        <w:keepLines/>
        <w:spacing w:after="80" w:before="0" w:lineRule="auto"/>
        <w:rPr/>
      </w:pPr>
      <w:r>
        <w:rPr>
          <w:rFonts w:ascii="Roboto" w:hAnsi="Roboto" w:eastAsia="Roboto"/>
        </w:rPr>
        <w:t>03 — Architecture technique: comment la plateforme cible est structurée, quelles frontières elle impose et quels choix techniques de référence la mettent en œuvre.</w:t>
      </w:r>
    </w:p>
    <w:p w:rsidR="00000000" w:rsidDel="00000000" w:rsidP="00000000" w:rsidRDefault="00000000" w:rsidRPr="00000000" w14:paraId="000001C0">
      <w:pPr>
        <w:keepLines/>
        <w:spacing w:after="80" w:before="0" w:lineRule="auto"/>
        <w:rPr/>
      </w:pPr>
      <w:r>
        <w:rPr>
          <w:rFonts w:ascii="Roboto" w:hAnsi="Roboto" w:eastAsia="Roboto"/>
        </w:rPr>
        <w:t>04 — Plan d’affaires: comment la valeur est monétisée, quelles hypothèses financières structurent le projet et quelles ressources sont nécessaires.</w:t>
      </w:r>
    </w:p>
    <w:p w:rsidR="00000000" w:rsidDel="00000000" w:rsidP="00000000" w:rsidRDefault="00000000" w:rsidRPr="00000000" w14:paraId="000001C1">
      <w:pPr>
        <w:keepLines/>
        <w:spacing w:after="80" w:before="0" w:lineRule="auto"/>
        <w:rPr/>
      </w:pPr>
      <w:r>
        <w:rPr>
          <w:rFonts w:ascii="Roboto" w:hAnsi="Roboto" w:eastAsia="Roboto"/>
        </w:rPr>
        <w:t>05 — Planning de versions / Roadmap: dans quel ordre les risques techniques et produit sont fermés, avec quels gates et quelles preuves de sortie.</w:t>
      </w:r>
    </w:p>
    <w:p w:rsidR="00000000" w:rsidDel="00000000" w:rsidP="00000000" w:rsidRDefault="00000000" w:rsidRPr="00000000" w14:paraId="000001C2">
      <w:pPr>
        <w:keepLines/>
        <w:spacing w:after="80" w:before="0" w:lineRule="auto"/>
        <w:rPr/>
      </w:pPr>
      <w:r>
        <w:rPr>
          <w:rFonts w:ascii="Roboto" w:hAnsi="Roboto" w:eastAsia="Roboto"/>
        </w:rPr>
        <w:t>06 — Prompt maître — Prototype visuel animé: comment représenter de manière crédible l’expérience produit finale dans une démonstration interactive future.</w:t>
      </w:r>
    </w:p>
    <w:p w:rsidR="00000000" w:rsidDel="00000000" w:rsidP="00000000" w:rsidRDefault="00000000" w:rsidRPr="00000000" w14:paraId="000001C3">
      <w:pPr>
        <w:keepLines/>
        <w:spacing w:after="80" w:before="0" w:lineRule="auto"/>
        <w:rPr/>
      </w:pPr>
      <w:r>
        <w:rPr>
          <w:rFonts w:ascii="Roboto" w:hAnsi="Roboto" w:eastAsia="Roboto"/>
        </w:rPr>
        <w:t>07 — Proposition de nom: architecture de marque, règles d’usage et place de GovFactory.</w:t>
      </w:r>
    </w:p>
    <w:p w:rsidR="00000000" w:rsidDel="00000000" w:rsidP="00000000" w:rsidRDefault="00000000" w:rsidRPr="00000000" w14:paraId="000001C4">
      <w:pPr>
        <w:keepLines/>
        <w:spacing w:after="80" w:before="0" w:lineRule="auto"/>
        <w:rPr/>
      </w:pPr>
      <w:r>
        <w:rPr>
          <w:rFonts w:ascii="Roboto" w:hAnsi="Roboto" w:eastAsia="Roboto"/>
        </w:rPr>
        <w:t>08 — Carte produit et capacités: cartographie des seize Product Capabilities, de leurs responsabilités et de leurs relations.</w:t>
      </w:r>
    </w:p>
    <w:p w:rsidR="00000000" w:rsidDel="00000000" w:rsidP="00000000" w:rsidRDefault="00000000" w:rsidRPr="00000000" w14:paraId="000001C5">
      <w:pPr>
        <w:keepLines/>
        <w:spacing w:after="80" w:before="0" w:lineRule="auto"/>
        <w:rPr/>
      </w:pPr>
      <w:r>
        <w:rPr>
          <w:rFonts w:ascii="Roboto" w:hAnsi="Roboto" w:eastAsia="Roboto"/>
        </w:rPr>
        <w:t>09 — Go-to-market simulé: séquence commerciale, ICP, design-partner pilots, conversion, expansion et hypothèses de traction.</w:t>
      </w:r>
    </w:p>
    <w:p w:rsidR="00000000" w:rsidDel="00000000" w:rsidP="00000000" w:rsidRDefault="00000000" w:rsidRPr="00000000" w14:paraId="000001C6">
      <w:pPr>
        <w:keepLines/>
        <w:spacing w:after="80" w:before="0" w:lineRule="auto"/>
        <w:rPr/>
      </w:pPr>
      <w:r>
        <w:rPr>
          <w:rFonts w:ascii="Roboto" w:hAnsi="Roboto" w:eastAsia="Roboto"/>
        </w:rPr>
        <w:t>10 — Risques, conformité et hypothèses à valider: registre des incertitudes, applicabilité réglementaire, méthodes de validation et conséquences.</w:t>
      </w:r>
    </w:p>
    <w:p w:rsidR="00000000" w:rsidDel="00000000" w:rsidP="00000000" w:rsidRDefault="00000000" w:rsidRPr="00000000" w14:paraId="000001C7">
      <w:pPr>
        <w:keepLines/>
        <w:spacing w:after="80" w:before="0" w:lineRule="auto"/>
        <w:rPr/>
      </w:pPr>
      <w:r>
        <w:rPr>
          <w:rFonts w:ascii="Roboto" w:hAnsi="Roboto" w:eastAsia="Roboto"/>
        </w:rPr>
        <w:t>11 — Revue finale de cohérence: statut de préparation du dossier, corrections transversales et décision de passage à l’exécution.</w:t>
      </w:r>
    </w:p>
    <w:p w:rsidR="00000000" w:rsidDel="00000000" w:rsidP="00000000" w:rsidRDefault="00000000" w:rsidRPr="00000000" w14:paraId="000001C8">
      <w:pPr>
        <w:keepLines/>
        <w:spacing w:after="80" w:before="0" w:lineRule="auto"/>
        <w:rPr/>
      </w:pPr>
      <w:r>
        <w:rPr>
          <w:rFonts w:ascii="Roboto" w:hAnsi="Roboto" w:eastAsia="Roboto"/>
        </w:rPr>
        <w:t>12 — Charte éditoriale, documentaire et visuelle: règles communes de présentation, terminologie, figures, tableaux et qualité éditoriale.</w:t>
      </w:r>
    </w:p>
    <w:p w:rsidR="00000000" w:rsidDel="00000000" w:rsidP="00000000" w:rsidRDefault="00000000" w:rsidRPr="00000000" w14:paraId="000001C9">
      <w:pPr>
        <w:keepLines/>
        <w:spacing w:after="80" w:before="0" w:lineRule="auto"/>
        <w:rPr/>
      </w:pPr>
      <w:r>
        <w:rPr>
          <w:rFonts w:ascii="Roboto" w:hAnsi="Roboto" w:eastAsia="Roboto"/>
        </w:rPr>
        <w:t>13 — Prompt directeur de reprise du repository: méthode pour repartir de l’état Git réel, mesurer l’écart à la cible et engager une réforme seulement si les preuves la justifient.</w:t>
      </w:r>
    </w:p>
    <w:p w:rsidR="00000000" w:rsidDel="00000000" w:rsidP="00000000" w:rsidRDefault="00000000" w:rsidRPr="00000000" w14:paraId="000001CA">
      <w:pPr>
        <w:pStyle w:val="Heading1"/>
        <w:keepNext/>
        <w:spacing w:after="120" w:lineRule="auto"/>
        <w:rPr>
          <w:rFonts w:ascii="Roboto" w:cs="Roboto" w:eastAsia="Roboto" w:hAnsi="Roboto"/>
          <w:color w:val="1e293b"/>
          <w:sz w:val="21"/>
          <w:szCs w:val="21"/>
        </w:rPr>
      </w:pPr>
      <w:bookmarkStart w:colFirst="0" w:colLast="0" w:name="_1rmeipqrv3p0" w:id="55"/>
      <w:bookmarkEnd w:id="55"/>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1CB">
      <w:pPr>
        <w:pStyle w:val="Heading1"/>
        <w:keepNext/>
        <w:spacing w:after="120" w:lineRule="auto"/>
        <w:rPr>
          <w:rFonts w:ascii="Roboto" w:cs="Roboto" w:eastAsia="Roboto" w:hAnsi="Roboto"/>
          <w:color w:val="1e293b"/>
          <w:sz w:val="21"/>
          <w:szCs w:val="21"/>
        </w:rPr>
      </w:pPr>
      <w:bookmarkStart w:colFirst="0" w:colLast="0" w:name="_mcu1jky51qu2" w:id="56"/>
      <w:bookmarkEnd w:id="56"/>
      <w:r w:rsidDel="00000000" w:rsidR="00000000" w:rsidRPr="00000000">
        <w:rPr>
          <w:rFonts w:ascii="Montserrat" w:hAnsi="Montserrat" w:eastAsia="Montserrat"/>
          <w:color w:val="11102A"/>
          <w:rtl w:val="0"/>
        </w:rPr>
      </w:r>
    </w:p>
    <w:p w:rsidR="00000000" w:rsidDel="00000000" w:rsidP="00000000" w:rsidRDefault="00000000" w:rsidRPr="00000000" w14:paraId="000001CC">
      <w:pPr>
        <w:pStyle w:val="Heading1"/>
        <w:keepNext/>
        <w:keepLines/>
        <w:spacing w:after="120" w:lineRule="auto"/>
        <w:rPr>
          <w:rFonts w:ascii="Roboto" w:cs="Roboto" w:eastAsia="Roboto" w:hAnsi="Roboto"/>
          <w:b w:val="1"/>
          <w:bCs w:val="1"/>
          <w:color w:val="0f172a"/>
          <w:sz w:val="32"/>
          <w:szCs w:val="32"/>
        </w:rPr>
      </w:pPr>
      <w:bookmarkStart w:colFirst="0" w:colLast="0" w:name="_76cyyq1cd30y" w:id="57"/>
      <w:bookmarkEnd w:id="57"/>
      <w:r w:rsidDel="00000000" w:rsidR="00000000" w:rsidRPr="00000000">
        <w:rPr>
          <w:rFonts w:ascii="Montserrat" w:cs="Roboto" w:eastAsia="Montserrat" w:hAnsi="Montserrat"/>
          <w:b w:val="1"/>
          <w:bCs w:val="1"/>
          <w:color w:val="11102A"/>
          <w:sz w:val="32"/>
          <w:szCs w:val="32"/>
          <w:rtl w:val="0"/>
        </w:rPr>
        <w:t xml:space="preserve">ANNEXE B — SOURCES INTERNES PRINCIPALES DE L’ÉTUDE</w:t>
      </w:r>
    </w:p>
    <w:p w:rsidR="00000000" w:rsidDel="00000000" w:rsidP="00000000" w:rsidRDefault="00000000" w:rsidRPr="00000000" w14:paraId="000001CD">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CE">
      <w:pPr>
        <w:pStyle w:val="ListParagraph"/>
        <w:keepLines/>
        <w:spacing w:after="120" w:line="276" w:lineRule="auto"/>
        <w:rPr>
          <w:rFonts w:ascii="Roboto" w:cs="Roboto" w:eastAsia="Roboto" w:hAnsi="Roboto"/>
          <w:color w:val="1e293b"/>
          <w:sz w:val="21"/>
          <w:szCs w:val="21"/>
        </w:rPr>
      </w:pPr>
      <w:r>
        <w:rPr>
          <w:rFonts w:ascii="Roboto" w:hAnsi="Roboto" w:eastAsia="Roboto"/>
        </w:rPr>
        <w:t>21 — Final Study Synthesis &amp; Target Product Mandate — synthèse de finalité et mandat produit cible.</w:t>
      </w:r>
    </w:p>
    <w:p w:rsidR="00000000" w:rsidDel="00000000" w:rsidP="00000000" w:rsidRDefault="00000000" w:rsidRPr="00000000" w14:paraId="000001CF">
      <w:pPr>
        <w:pStyle w:val="ListParagraph"/>
        <w:keepLines/>
        <w:spacing w:after="120" w:line="276" w:lineRule="auto"/>
        <w:rPr>
          <w:rFonts w:ascii="Roboto" w:cs="Roboto" w:eastAsia="Roboto" w:hAnsi="Roboto"/>
          <w:color w:val="1e293b"/>
          <w:sz w:val="21"/>
          <w:szCs w:val="21"/>
        </w:rPr>
      </w:pPr>
      <w:r>
        <w:rPr>
          <w:rFonts w:ascii="Roboto" w:hAnsi="Roboto" w:eastAsia="Roboto"/>
        </w:rPr>
        <w:t>20 — Product, Business Model &amp; Go‑to‑Market Hypotheses — modèle économique, segments et packaging.</w:t>
      </w:r>
    </w:p>
    <w:p w:rsidR="00000000" w:rsidDel="00000000" w:rsidP="00000000" w:rsidRDefault="00000000" w:rsidRPr="00000000" w14:paraId="000001D0">
      <w:pPr>
        <w:pStyle w:val="ListParagraph"/>
        <w:keepLines/>
        <w:spacing w:after="120" w:line="276" w:lineRule="auto"/>
        <w:rPr>
          <w:rFonts w:ascii="Roboto" w:cs="Roboto" w:eastAsia="Roboto" w:hAnsi="Roboto"/>
          <w:color w:val="1e293b"/>
          <w:sz w:val="21"/>
          <w:szCs w:val="21"/>
        </w:rPr>
      </w:pPr>
      <w:r>
        <w:rPr>
          <w:rFonts w:ascii="Roboto" w:hAnsi="Roboto" w:eastAsia="Roboto"/>
        </w:rPr>
        <w:t>19 — Product Experience Blueprint — parcours Web, CLI, API, agent et brownfield.</w:t>
      </w:r>
    </w:p>
    <w:p w:rsidR="00000000" w:rsidDel="00000000" w:rsidP="00000000" w:rsidRDefault="00000000" w:rsidRPr="00000000" w14:paraId="000001D1">
      <w:pPr>
        <w:pStyle w:val="ListParagraph"/>
        <w:keepLines/>
        <w:spacing w:after="120" w:line="276" w:lineRule="auto"/>
        <w:rPr>
          <w:rFonts w:ascii="Roboto" w:cs="Roboto" w:eastAsia="Roboto" w:hAnsi="Roboto"/>
          <w:color w:val="1e293b"/>
          <w:sz w:val="21"/>
          <w:szCs w:val="21"/>
        </w:rPr>
      </w:pPr>
      <w:r>
        <w:rPr>
          <w:rFonts w:ascii="Roboto" w:hAnsi="Roboto" w:eastAsia="Roboto"/>
        </w:rPr>
        <w:t>17 — Product Roadmap from Finality to Releases — trajectoire R0 à V5.</w:t>
      </w:r>
    </w:p>
    <w:p w:rsidR="00000000" w:rsidDel="00000000" w:rsidP="00000000" w:rsidRDefault="00000000" w:rsidRPr="00000000" w14:paraId="000001D2">
      <w:pPr>
        <w:pStyle w:val="ListParagraph"/>
        <w:keepLines/>
        <w:spacing w:after="120" w:line="276" w:lineRule="auto"/>
        <w:rPr>
          <w:rFonts w:ascii="Roboto" w:cs="Roboto" w:eastAsia="Roboto" w:hAnsi="Roboto"/>
          <w:color w:val="1e293b"/>
          <w:sz w:val="21"/>
          <w:szCs w:val="21"/>
        </w:rPr>
      </w:pPr>
      <w:r>
        <w:rPr>
          <w:rFonts w:ascii="Roboto" w:hAnsi="Roboto" w:eastAsia="Roboto"/>
        </w:rPr>
        <w:t>14 — Target Technical Architecture &amp; Extensibility Model — Kernel, Control Plane, Engine, Workers et Extension Ecosystem.</w:t>
      </w:r>
    </w:p>
    <w:p w:rsidR="00000000" w:rsidDel="00000000" w:rsidP="00000000" w:rsidRDefault="00000000" w:rsidRPr="00000000" w14:paraId="000001D3">
      <w:pPr>
        <w:pStyle w:val="ListParagraph"/>
        <w:keepLines/>
        <w:spacing w:after="120" w:line="276" w:lineRule="auto"/>
        <w:rPr>
          <w:rFonts w:ascii="Roboto" w:cs="Roboto" w:eastAsia="Roboto" w:hAnsi="Roboto"/>
          <w:color w:val="1e293b"/>
          <w:sz w:val="21"/>
          <w:szCs w:val="21"/>
        </w:rPr>
      </w:pPr>
      <w:r>
        <w:rPr>
          <w:rFonts w:ascii="Roboto" w:hAnsi="Roboto" w:eastAsia="Roboto"/>
        </w:rPr>
        <w:t>28 — Mission E0 Execution Brief — première traduction opérationnelle des contrats de transition du laboratoire vers la cible.</w:t>
      </w:r>
    </w:p>
    <w:p w:rsidR="00000000" w:rsidDel="00000000" w:rsidP="00000000" w:rsidRDefault="00000000" w:rsidRPr="00000000" w14:paraId="000001D4">
      <w:pPr>
        <w:spacing w:after="120" w:line="276" w:lineRule="auto"/>
        <w:rPr>
          <w:rFonts w:ascii="Roboto" w:cs="Roboto" w:eastAsia="Roboto" w:hAnsi="Roboto"/>
          <w:color w:val="1e293b"/>
          <w:sz w:val="21"/>
          <w:szCs w:val="21"/>
        </w:rPr>
      </w:pPr>
      <w:r w:rsidDel="00000000" w:rsidR="00000000" w:rsidRPr="00000000">
        <w:rPr>
          <w:rFonts w:ascii="Roboto" w:hAnsi="Roboto" w:eastAsia="Roboto"/>
          <w:rtl w:val="0"/>
        </w:rPr>
      </w:r>
    </w:p>
    <w:p w:rsidR="00000000" w:rsidDel="00000000" w:rsidP="00000000" w:rsidRDefault="00000000" w:rsidRPr="00000000" w14:paraId="000001D5">
      <w:pPr>
        <w:spacing w:after="120" w:line="276" w:lineRule="auto"/>
        <w:rPr/>
      </w:pPr>
      <w:r w:rsidDel="00000000" w:rsidR="00000000" w:rsidRPr="00000000">
        <w:rPr>
          <w:rFonts w:ascii="Roboto" w:cs="Roboto" w:eastAsia="Roboto" w:hAnsi="Roboto"/>
          <w:color w:val="1e293b"/>
          <w:sz w:val="21"/>
          <w:szCs w:val="21"/>
          <w:rtl w:val="0"/>
        </w:rPr>
        <w:t xml:space="preserve">Ces références constituent le corpus interne de l’étude. Les hypothèses de marché utilisées pour le positionnement commercial sont des éléments de simulation et seront consolidées avec les sources externes et validations prévues dans les livrables Business Plan, Go‑to‑Market et Risques / hyp</w:t>
      </w:r>
      <w:r w:rsidDel="00000000" w:rsidR="00000000" w:rsidRPr="00000000">
        <w:rPr>
          <w:rFonts w:ascii="Roboto" w:hAnsi="Roboto" w:eastAsia="Roboto"/>
          <w:rtl w:val="0"/>
        </w:rPr>
        <w:t xml:space="preserve">othèses à valider.</w:t>
      </w:r>
    </w:p>
    <w:p w:rsidR="00000000" w:rsidDel="00000000" w:rsidP="00000000" w:rsidRDefault="00000000" w:rsidRPr="00000000" w14:paraId="000001D6">
      <w:pPr>
        <w:rPr/>
      </w:pPr>
      <w:r w:rsidDel="00000000" w:rsidR="00000000" w:rsidRPr="00000000">
        <w:rPr>
          <w:rFonts w:ascii="Roboto" w:hAnsi="Roboto" w:eastAsia="Roboto"/>
          <w:rtl w:val="0"/>
        </w:rPr>
      </w:r>
    </w:p>
    <w:sectPr>
      <w:headerReference w:type="default" r:id="rId10"/>
      <w:footerReference w:type="default" r:id="rId11"/>
      <w:pgSz w:h="15840" w:w="12240" w:orient="portrait"/>
      <w:pgMar w:bottom="1037" w:top="1123" w:left="1238" w:right="1238" w:header="461"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Roboto" w:hAnsi="Roboto" w:eastAsia="Roboto"/>
        <w:color w:val="19C3D1"/>
        <w:sz w:val="16"/>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7C5CFC"/>
      </w:pBdr>
    </w:pPr>
    <w:r>
      <w:rPr>
        <w:rFonts w:ascii="Roboto" w:hAnsi="Roboto" w:eastAsia="Roboto"/>
        <w:color w:val="19C3D1"/>
        <w:sz w:val="16"/>
      </w:rPr>
      <w:t>FOUNDATION   /   DOCUMENT UDM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pPr>
      <w:spacing w:after="120" w:line="276" w:lineRule="auto"/>
    </w:pPr>
    <w:rPr>
      <w:rFonts w:ascii="Aptos" w:hAnsi="Aptos"/>
      <w:b w:val="0"/>
      <w:color w:val="18152E"/>
      <w:sz w:val="21"/>
    </w:rPr>
  </w:style>
  <w:style w:type="paragraph" w:styleId="Heading1">
    <w:name w:val="heading 1"/>
    <w:basedOn w:val="Normal"/>
    <w:next w:val="Normal"/>
    <w:pPr>
      <w:keepNext w:val="1"/>
      <w:keepLines w:val="1"/>
      <w:pageBreakBefore w:val="0"/>
      <w:spacing w:after="160" w:before="320" w:lineRule="auto" w:line="259"/>
    </w:pPr>
    <w:rPr>
      <w:rFonts w:ascii="Montserrat" w:hAnsi="Montserrat" w:eastAsia="Montserrat"/>
      <w:b/>
      <w:color w:val="11102A"/>
      <w:sz w:val="38"/>
      <w:szCs w:val="40"/>
    </w:rPr>
  </w:style>
  <w:style w:type="paragraph" w:styleId="Heading2">
    <w:name w:val="heading 2"/>
    <w:basedOn w:val="Normal"/>
    <w:next w:val="Normal"/>
    <w:pPr>
      <w:keepNext w:val="1"/>
      <w:keepLines w:val="1"/>
      <w:pageBreakBefore w:val="0"/>
      <w:spacing w:after="120" w:before="240" w:lineRule="auto" w:line="259"/>
    </w:pPr>
    <w:rPr>
      <w:rFonts w:ascii="Montserrat" w:hAnsi="Montserrat" w:eastAsia="Montserrat"/>
      <w:b/>
      <w:bCs w:val="0"/>
      <w:color w:val="7C5CFC"/>
      <w:sz w:val="30"/>
      <w:szCs w:val="32"/>
    </w:rPr>
  </w:style>
  <w:style w:type="paragraph" w:styleId="Heading3">
    <w:name w:val="heading 3"/>
    <w:basedOn w:val="Normal"/>
    <w:next w:val="Normal"/>
    <w:pPr>
      <w:keepNext w:val="1"/>
      <w:keepLines w:val="1"/>
      <w:pageBreakBefore w:val="0"/>
      <w:spacing w:after="80" w:before="160" w:lineRule="auto" w:line="259"/>
    </w:pPr>
    <w:rPr>
      <w:rFonts w:ascii="Montserrat" w:hAnsi="Montserrat" w:eastAsia="Montserrat"/>
      <w:b/>
      <w:bCs w:val="0"/>
      <w:color w:val="19C3D1"/>
      <w:sz w:val="24"/>
      <w:szCs w:val="28"/>
    </w:rPr>
  </w:style>
  <w:style w:type="paragraph" w:styleId="Heading4">
    <w:name w:val="heading 4"/>
    <w:basedOn w:val="Normal"/>
    <w:next w:val="Normal"/>
    <w:pPr>
      <w:keepNext w:val="1"/>
      <w:keepLines w:val="1"/>
      <w:pageBreakBefore w:val="0"/>
      <w:spacing w:after="80" w:before="280" w:lineRule="auto"/>
    </w:pPr>
    <w:rPr>
      <w:rFonts w:ascii="Montserrat" w:hAnsi="Montserrat" w:eastAsia="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0" w:lineRule="auto" w:line="240"/>
    </w:pPr>
    <w:rPr>
      <w:rFonts w:ascii="Montserrat" w:hAnsi="Montserrat" w:eastAsia="Montserrat"/>
      <w:b/>
      <w:color w:val="11102A"/>
      <w:sz w:val="60"/>
      <w:szCs w:val="52"/>
    </w:rPr>
  </w:style>
  <w:style w:type="paragraph" w:styleId="Subtitle">
    <w:name w:val="Subtitle"/>
    <w:basedOn w:val="Normal"/>
    <w:next w:val="Normal"/>
    <w:pPr>
      <w:keepNext w:val="1"/>
      <w:keepLines w:val="1"/>
      <w:pageBreakBefore w:val="0"/>
      <w:spacing w:after="160" w:before="0" w:lineRule="auto" w:line="264"/>
    </w:pPr>
    <w:rPr>
      <w:rFonts w:ascii="Roboto" w:cs="Arial" w:eastAsia="Roboto" w:hAnsi="Roboto"/>
      <w:b w:val="0"/>
      <w:i w:val="0"/>
      <w:iCs w:val="0"/>
      <w:color w:val="19C3D1"/>
      <w:sz w:val="24"/>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customStyle="1" w:styleId="Caption">
    <w:name w:val="caption"/>
    <w:pPr>
      <w:spacing w:before="80" w:after="100" w:line="240" w:lineRule="auto"/>
    </w:pPr>
    <w:rPr>
      <w:rFonts w:ascii="Roboto" w:hAnsi="Roboto" w:eastAsia="Roboto"/>
      <w:b w:val="0"/>
      <w:color w:val="19C3D1"/>
      <w:sz w:val="18"/>
    </w:rPr>
  </w:style>
  <w:style w:type="paragraph" w:customStyle="1" w:styleId="ListParagraph">
    <w:name w:val="List Paragraph"/>
    <w:pPr>
      <w:spacing w:before="0" w:after="120" w:line="264" w:lineRule="auto"/>
    </w:pPr>
    <w:rPr>
      <w:rFonts w:ascii="Roboto" w:hAnsi="Roboto" w:eastAsia="Roboto"/>
      <w:b w:val="0"/>
      <w:color w:val="202B3C"/>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ENISTERE FOUNDATION</dc:title>
  <cp:lastModifiedBy>python-docx</cp:lastModifiedBy>
  <cp:revision>1</cp:revision>
  <dcterms:modified xsi:type="dcterms:W3CDTF">2026-08-31T22:45:05Z</dcterms:modified>
  <dc:subject>Documentation normalisée UDM — FOUNDATION — direction artistique V3</dc:subject>
  <dc:description>Refonte visuelle V3 : hiérarchie, couverture, tableaux, appels de lecture et identité projet.</dc:description>
  <cp:keywords>FOUNDATION, UDM, documentation, V3</cp:keywords>
</cp:coreProperties>
</file>