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Accent"/>
        <w:jc w:val="left"/>
      </w:pPr>
      <w:r>
        <w:rPr>
          <w:b/>
        </w:rPr>
        <w:t>AI Company Simulator — Asset &amp; Schema Spec</w:t>
      </w:r>
    </w:p>
    <w:p>
      <w:pPr>
        <w:jc w:val="left"/>
      </w:pPr>
      <w:r>
        <w:rPr>
          <w:b/>
          <w:color w:val="44546A"/>
          <w:sz w:val="26"/>
        </w:rPr>
        <w:t>接口级补充规格：Asset Manifest、Install Protocol、Registry API、Local/Platform Schema</w:t>
      </w:r>
    </w:p>
    <w:p>
      <w:pPr>
        <w:pStyle w:val="Subtle"/>
      </w:pPr>
      <w:r>
        <w:t>Companion Docs: PRD v1.6 / Tech Stack v1.5</w:t>
        <w:br/>
      </w:r>
      <w:r>
        <w:t>Date: 2026-03-06</w:t>
        <w:br/>
      </w:r>
      <w:r>
        <w:t>Goal: 把“能看懂方向”的文档推进到“工程可以直接拆任务”的层级。</w:t>
      </w:r>
    </w:p>
    <w:p>
      <w:pPr>
        <w:pBdr>
          <w:bottom w:val="single" w:sz="10" w:space="1" w:color="8FAADC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448"/>
        <w:gridCol w:w="7056"/>
      </w:tblGrid>
      <w:tr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203864"/>
                <w:sz w:val="20"/>
              </w:rPr>
              <w:t>Spec focus</w:t>
            </w:r>
          </w:p>
        </w:tc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定义资产包格式、导入/安装状态机、注册表 API 边界，以及 Runtime / Marketplace 的核心数据模型。</w:t>
            </w:r>
          </w:p>
        </w:tc>
      </w:tr>
      <w:tr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203864"/>
                <w:sz w:val="20"/>
              </w:rPr>
              <w:t>1.0 hard rules</w:t>
            </w:r>
          </w:p>
        </w:tc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Desktop 作为 reference environment；资产导入为声明式；禁止任意 install hooks / postinstall scripts；模型选择权留在本地运行时。</w:t>
            </w:r>
          </w:p>
        </w:tc>
      </w:tr>
      <w:tr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203864"/>
                <w:sz w:val="20"/>
              </w:rPr>
              <w:t>Deliverables in this package</w:t>
            </w:r>
          </w:p>
        </w:tc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本 DOCX + manifest JSON Schema + local runtime SQL draft + platform registry SQL draft。</w:t>
            </w:r>
          </w:p>
        </w:tc>
      </w:tr>
    </w:tbl>
    <w:p/>
    <w:p>
      <w:pPr>
        <w:pStyle w:val="Heading1"/>
      </w:pPr>
      <w:r>
        <w:t>Contents</w:t>
      </w:r>
    </w:p>
    <w:p>
      <w:pPr>
        <w:ind w:left="216"/>
      </w:pPr>
      <w:r>
        <w:t>1. Scope &amp; design rules</w:t>
      </w:r>
    </w:p>
    <w:p>
      <w:pPr>
        <w:ind w:left="216"/>
      </w:pPr>
      <w:r>
        <w:t>2. Asset taxonomy and package structure</w:t>
      </w:r>
    </w:p>
    <w:p>
      <w:pPr>
        <w:ind w:left="216"/>
      </w:pPr>
      <w:r>
        <w:t>3. Manifest contract</w:t>
      </w:r>
    </w:p>
    <w:p>
      <w:pPr>
        <w:ind w:left="216"/>
      </w:pPr>
      <w:r>
        <w:t>4. Install / import protocol</w:t>
      </w:r>
    </w:p>
    <w:p>
      <w:pPr>
        <w:ind w:left="216"/>
      </w:pPr>
      <w:r>
        <w:t>5. Registry &amp; marketplace API surface</w:t>
      </w:r>
    </w:p>
    <w:p>
      <w:pPr>
        <w:ind w:left="216"/>
      </w:pPr>
      <w:r>
        <w:t>6. Local runtime schema (SQLite)</w:t>
      </w:r>
    </w:p>
    <w:p>
      <w:pPr>
        <w:ind w:left="216"/>
      </w:pPr>
      <w:r>
        <w:t>7. Platform registry schema (Postgres)</w:t>
      </w:r>
    </w:p>
    <w:p>
      <w:pPr>
        <w:ind w:left="216"/>
      </w:pPr>
      <w:r>
        <w:t>8. Example artifacts</w:t>
      </w:r>
    </w:p>
    <w:p>
      <w:pPr>
        <w:ind w:left="216"/>
      </w:pPr>
      <w:r>
        <w:t>9. 1.0 non-goals and upgrade path</w:t>
      </w:r>
    </w:p>
    <w:p>
      <w:r>
        <w:br w:type="page"/>
      </w:r>
    </w:p>
    <w:p>
      <w:pPr>
        <w:pStyle w:val="Heading1"/>
      </w:pPr>
      <w:r>
        <w:t>1. Scope &amp; design rules</w:t>
      </w:r>
    </w:p>
    <w:p>
      <w:pPr>
        <w:keepLines/>
      </w:pPr>
      <w:r>
        <w:t>这份补充规格不重新定义产品方向，只把 PRD v1.6 和 Tech Stack v1.5 中已经确定的原则落到接口层。它回答四个问题：资产包长什么样、安装时客户端和平台各做什么、本地运行时怎样落表、平台注册表怎样落表。</w:t>
      </w:r>
    </w:p>
    <w:p>
      <w:pPr>
        <w:keepLines/>
      </w:pPr>
      <w:r>
        <w:t>本规格默认 1.0 采用“开放运行时 + 运营中的目录网站”模型。平台可以托管元数据、截图、审核结果与可选镜像，但不要求长期托管每个用户公司的执行环境。</w:t>
      </w:r>
    </w:p>
    <w:p>
      <w:pPr>
        <w:pStyle w:val="Heading2"/>
      </w:pPr>
      <w:r>
        <w:t>1.1 Hard rules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592"/>
        <w:gridCol w:w="3024"/>
        <w:gridCol w:w="3888"/>
      </w:tblGrid>
      <w:tr>
        <w:trPr>
          <w:tblHeader w:val="true"/>
        </w:trP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it exists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Implementation consequence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Desktop reference environment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本地模型、localhost MCP、深度导入、文件系统绑定都更适合桌面端。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Web 版默认是 constrained mode；manifest 必须声明 supported_environments。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Declarative installs only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市场资产要能被审计、回滚、比较。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 禁止 postinstall script、任意 shell 执行、二进制 installer。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Model choice stays local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资产是工作方式，不是把用户锁到某个 provider。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员工只允许声明 recommended model profiles，不允许强绑 provider/api key。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secrets in packages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平台做分发，不做 secret transport。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包只能声明 secret slots；真实值由安装后的本地绑定流程填写。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Install ≠ Fork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使用和再创作是两个不同动作。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Install pipeline 与 fork lineage 各自落表、各自审计。</w:t>
            </w:r>
          </w:p>
        </w:tc>
      </w:tr>
    </w:tbl>
    <w:p>
      <w:pPr>
        <w:pStyle w:val="Heading2"/>
      </w:pPr>
      <w:r>
        <w:t>1.2 Package design intent</w:t>
      </w:r>
    </w:p>
    <w:p>
      <w:pPr>
        <w:keepLines/>
      </w:pPr>
      <w:r>
        <w:t>平台中的 Listing 是目录页面；Package 是可下载/可导入的资产包；Installed Instance 是落到本地公司后的真实对象。一个 Listing 可以对应多个版本化 Package；一个 Package 可以同时安装到多个 Company；一个 Installed Instance 会记录绑定状态、启用状态、来源版本和本地覆盖。</w:t>
      </w:r>
    </w:p>
    <w:p>
      <w:pPr>
        <w:keepLines/>
      </w:pPr>
      <w:r>
        <w:t>1.0 只要求 package 是“声明式 + 可校验 + 可回滚”的数据载体，不要求它像 npm 那样成为泛用执行平台。</w:t>
      </w:r>
    </w:p>
    <w:p>
      <w:pPr>
        <w:pStyle w:val="Heading1"/>
      </w:pPr>
      <w:r>
        <w:t>2. Asset taxonomy and package structure</w:t>
      </w:r>
    </w:p>
    <w:p>
      <w:pPr>
        <w:keepLines/>
      </w:pPr>
      <w:r>
        <w:t>资产分类直接影响审核强度、安装提示和默认权限。1.0 建议按风险而不是按市场栏目来分级。</w:t>
      </w:r>
    </w:p>
    <w:p>
      <w:pPr>
        <w:pStyle w:val="Heading2"/>
      </w:pPr>
      <w:r>
        <w:t>2.1 Risk classes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1944"/>
        <w:gridCol w:w="2592"/>
        <w:gridCol w:w="3744"/>
        <w:gridCol w:w="2376"/>
      </w:tblGrid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Typical assets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is allowed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Default UX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Data asset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office layout, theme, prompts, template copy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静态配置、展示资源、参数模板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普通安装确认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Logic asset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employee, skill, SOP, company template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声明式流程、tool references、output contracts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显示依赖、推荐模型、兼容性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Privileged asset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需要 MCP、外部连接器、文件系统访问的员工/技能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声明 capability、secret slots、network/file scope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高亮风险、要求显式二次确认</w:t>
            </w:r>
          </w:p>
        </w:tc>
      </w:tr>
    </w:tbl>
    <w:p>
      <w:pPr>
        <w:pStyle w:val="Heading2"/>
      </w:pPr>
      <w:r>
        <w:t>2.2 Package file format</w:t>
      </w:r>
    </w:p>
    <w:p>
      <w:pPr>
        <w:keepLines/>
      </w:pPr>
      <w:r>
        <w:t>建议 1.0 统一使用 .aicspkg（zip 容器）作为文件导入格式。Registry 页面可以只保存元数据，也可以为部分资产托管镜像；无论来源如何，本地导入前都需要转成同一套 package descriptor。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160"/>
        <w:gridCol w:w="3168"/>
        <w:gridCol w:w="5400"/>
      </w:tblGrid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manifest.json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包级元数据、兼容性、依赖、签名与 asset 清单。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assets/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真正被安装的 payload；建议按 asset kind 分子目录。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README.md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Recommended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人类可读说明，供市场页与导入预览使用。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previews/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Optional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截图、封面、小图标。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checksums.json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Recommended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逐文件哈希，便于差异检查和本地验证。</w:t>
            </w:r>
          </w:p>
        </w:tc>
      </w:tr>
    </w:tbl>
    <w:p>
      <w:pPr>
        <w:pStyle w:val="Heading2"/>
      </w:pPr>
      <w:r>
        <w:t>2.3 Asset kinds in 1.0</w:t>
      </w:r>
    </w:p>
    <w:p>
      <w:pPr>
        <w:keepLines/>
      </w:pPr>
      <w:r>
        <w:t>建议先把 kind 固定成六类：employee、skill、sop、company_template、office_layout、bundle。bundle 用来表达一组一起发布、一起安装的资产，但 bundle 本身仍然是声明式元数据，不引入安装脚本。</w:t>
      </w:r>
    </w:p>
    <w:p>
      <w:pPr>
        <w:pStyle w:val="Heading1"/>
      </w:pPr>
      <w:r>
        <w:t>3. Manifest contract</w:t>
      </w:r>
    </w:p>
    <w:p>
      <w:pPr>
        <w:keepLines/>
      </w:pPr>
      <w:r>
        <w:t>manifest 是包的唯一入口文件。客户端、平台审核器、搜索索引、安装器都先看 manifest，再决定是否拉 payload。1.0 manifest 保持 JSON；字段命名以 snake_case / lower_snake_case 为主，便于不同运行时处理。</w:t>
      </w:r>
    </w:p>
    <w:p>
      <w:pPr>
        <w:pStyle w:val="Heading2"/>
      </w:pPr>
      <w:r>
        <w:t>3.1 Top-level structure</w:t>
      </w:r>
    </w:p>
    <w:p>
      <w:pPr>
        <w:keepLines/>
      </w:pPr>
      <w:r>
        <w:t>建议的顶层对象：spec_version、package、compatibility、lineage、requirements、permissions、assets、distribution、integrity、previews、custom。custom 只允许放命名空间字段，不能覆盖标准字段的语义。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304"/>
        <w:gridCol w:w="2736"/>
        <w:gridCol w:w="5688"/>
      </w:tblGrid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spec_version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manifest 协议版本，例如 1.0.0。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package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包自身身份：id、kind、version、title、summary、license、publisher。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compatibility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runtime_range、schema_version、supported_environments、migration notes。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lineage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fork/origin/source 关系；为市场溯源与 credit 使用。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requirements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capabilities、MCP、optional features、recommended models。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permissions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包声明的权限与风险标签；不含真实 secrets。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assets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array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包内具体资产条目及其 entrypoint。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distribution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原始下载源、registry mirror、artifact metadata。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integrity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package sha256、signature、file hashes。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previews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截图、icon、readme、hero image。</w:t>
            </w:r>
          </w:p>
        </w:tc>
      </w:tr>
    </w:tbl>
    <w:p>
      <w:pPr>
        <w:pStyle w:val="Heading2"/>
      </w:pPr>
      <w:r>
        <w:t>3.2 Required package fields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160"/>
        <w:gridCol w:w="2232"/>
        <w:gridCol w:w="2160"/>
        <w:gridCol w:w="4176"/>
      </w:tblGrid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Req?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package.id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aics.employee.writer_pro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全局稳定 ID；小写、点号分段。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package.kind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employee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只能是约定 kind。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package.version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1.2.0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语义化版本，平台与本地都按版本比较。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package.title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Writer Pro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人类可读标题。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package.license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MIT / Custom-Market-EULA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平台展示与安装确认都会用到。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compatibility.runtime_range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&gt;=1.0 &lt;2.0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与 runtime 版本匹配。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compatibility.supported_environments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['desktop','docker']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至少声明一个环境。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assets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[...]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至少有一个 asset。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integrity.package_sha256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...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文件级别校验基础。</w:t>
            </w:r>
          </w:p>
        </w:tc>
      </w:tr>
    </w:tbl>
    <w:p>
      <w:pPr>
        <w:pStyle w:val="Heading2"/>
      </w:pPr>
      <w:r>
        <w:t>3.3 Employee-specific guidance</w:t>
      </w:r>
    </w:p>
    <w:p>
      <w:pPr>
        <w:keepLines/>
      </w:pPr>
      <w:r>
        <w:t>员工是市场中最主要、也最可能和模型相关的资产。建议 employee asset 支持这些字段：persona、responsibilities、input_contract、output_contract、tool_profile、recommended_models、handoff_targets、meeting_behavior、review_policy、default_enabled。</w:t>
      </w:r>
    </w:p>
    <w:p>
      <w:pPr>
        <w:keepLines/>
      </w:pPr>
      <w:r>
        <w:t>recommended_models 只表达推荐，不表达硬依赖。它可以写成 profile 列表，例如“reasoning-heavy / code-first / cheap-draft / multimodal-review”，由本地 Model Resolver 决定最终映射到哪家 provider 或 agent runtime。</w:t>
      </w:r>
    </w:p>
    <w:p>
      <w:pPr>
        <w:keepLines/>
      </w:pPr>
      <w:r>
        <w:t>SOP、Skill、Template、Layout 默认不直接绑定模型。它们只在 requirements 中声明 capability 或推荐 profile。</w:t>
      </w:r>
    </w:p>
    <w:p>
      <w:pPr>
        <w:pStyle w:val="Heading2"/>
      </w:pPr>
      <w:r>
        <w:t>3.4 Prohibited content in 1.0</w:t>
      </w:r>
    </w:p>
    <w:p>
      <w:pPr>
        <w:ind w:left="288"/>
      </w:pPr>
      <w:r>
        <w:rPr>
          <w:b/>
        </w:rPr>
        <w:t xml:space="preserve">• </w:t>
      </w:r>
      <w:r>
        <w:t>任何 install hook、postinstall script、shell 片段、binary bootstrapper。</w:t>
      </w:r>
    </w:p>
    <w:p>
      <w:pPr>
        <w:ind w:left="288"/>
      </w:pPr>
      <w:r>
        <w:rPr>
          <w:b/>
        </w:rPr>
        <w:t xml:space="preserve">• </w:t>
      </w:r>
      <w:r>
        <w:t>真实 API keys、OAuth refresh tokens、cookie、session、SSH 私钥。</w:t>
      </w:r>
    </w:p>
    <w:p>
      <w:pPr>
        <w:ind w:left="288"/>
      </w:pPr>
      <w:r>
        <w:rPr>
          <w:b/>
        </w:rPr>
        <w:t xml:space="preserve">• </w:t>
      </w:r>
      <w:r>
        <w:t>隐式网络权限；必须由 requirements / permissions 显式声明。</w:t>
      </w:r>
    </w:p>
    <w:p>
      <w:pPr>
        <w:ind w:left="288"/>
      </w:pPr>
      <w:r>
        <w:rPr>
          <w:b/>
        </w:rPr>
        <w:t xml:space="preserve">• </w:t>
      </w:r>
      <w:r>
        <w:t>要求 Hosted Web 直接访问本地文件系统或本地 CLI 的行为。</w:t>
      </w:r>
    </w:p>
    <w:p>
      <w:pPr>
        <w:pStyle w:val="Heading1"/>
      </w:pPr>
      <w:r>
        <w:t>4. Install / import protocol</w:t>
      </w:r>
    </w:p>
    <w:p>
      <w:pPr>
        <w:keepLines/>
      </w:pPr>
      <w:r>
        <w:t>安装协议要同时覆盖三种来源：市场页一键安装、直接 URL 导入、文件导入。无论入口如何，客户端最终都走同一条状态机，这样才能统一回滚、重试、审计和可观测性。</w:t>
      </w:r>
    </w:p>
    <w:p>
      <w:pPr>
        <w:pStyle w:val="Heading2"/>
      </w:pPr>
      <w:r>
        <w:t>4.1 Intake sources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232"/>
        <w:gridCol w:w="2664"/>
        <w:gridCol w:w="5184"/>
      </w:tblGrid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Normalized outcome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Market install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点击 listing 的 Install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先取 registry descriptor，再下载 package 或镜像。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URL import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粘贴 package URL / signed descriptor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先抓 manifest，再按 hash 校验 payload。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File import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拖拽 .aicspkg 或选择文件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直接在本地解析 zip 容器。</w:t>
            </w:r>
          </w:p>
        </w:tc>
      </w:tr>
    </w:tbl>
    <w:p>
      <w:pPr>
        <w:pStyle w:val="Heading2"/>
      </w:pPr>
      <w:r>
        <w:t>4.2 State machine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1728"/>
        <w:gridCol w:w="2304"/>
        <w:gridCol w:w="3456"/>
        <w:gridCol w:w="2664"/>
      </w:tblGrid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Failure path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discovered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记录入口和目标 company。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invalid_source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fetched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拿到 descriptor / package。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fetch_failed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validated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校验 manifest、hash、schema、signature。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review_required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 + user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展示依赖、权限、推荐模型、secret slots。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user_declined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ready_to_commit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本地事务前最后检查。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preflight_failed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materializing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解包、写表、写文件、建实例。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rollback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binding_pending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 + user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填写 secret slots、选择模型 profile、映射 workspace。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stays_pending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安装完成并可启用。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rolled_back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清理半成品，保留失败审计。</w:t>
            </w:r>
          </w:p>
        </w:tc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terminal</w:t>
            </w:r>
          </w:p>
        </w:tc>
      </w:tr>
    </w:tbl>
    <w:p>
      <w:pPr>
        <w:pStyle w:val="Heading2"/>
      </w:pPr>
      <w:r>
        <w:t>4.3 Review screen contract</w:t>
      </w:r>
    </w:p>
    <w:p>
      <w:pPr>
        <w:keepLines/>
      </w:pPr>
      <w:r>
        <w:t>review_required 阶段至少显示五类信息：来源与发布者、版本与兼容范围、将安装哪些 assets、声明的 capabilities / secret slots、推荐模型 profile。安装确认只代表“允许导入这些声明”，不等于立即授予秘密值或启用所有高权限行为。</w:t>
      </w:r>
    </w:p>
    <w:p>
      <w:pPr>
        <w:keepLines/>
      </w:pPr>
      <w:r>
        <w:t>binding_pending 可以在安装后立即完成，也可以先以 disabled 状态保留，等用户稍后再绑定。</w:t>
      </w:r>
    </w:p>
    <w:p>
      <w:pPr>
        <w:pStyle w:val="Heading2"/>
      </w:pPr>
      <w:r>
        <w:t>4.4 Rollback rules</w:t>
      </w:r>
    </w:p>
    <w:p>
      <w:pPr>
        <w:keepLines/>
      </w:pPr>
      <w:r>
        <w:t>materializing 必须是事务式的：数据库写入、文件复制、索引变更、启用状态切换要么全部成功，要么全部回滚。失败后保留 install_transaction、error_code、error_detail、source descriptor 和审计日志，但不留下半安装状态的活跃资产。</w:t>
      </w:r>
    </w:p>
    <w:p>
      <w:pPr>
        <w:pStyle w:val="Heading1"/>
      </w:pPr>
      <w:r>
        <w:t>5. Registry &amp; marketplace API surface</w:t>
      </w:r>
    </w:p>
    <w:p>
      <w:pPr>
        <w:keepLines/>
      </w:pPr>
      <w:r>
        <w:t>平台 API 分成两层：public read APIs 和 authenticated write APIs。公开读接口服务于 SEO 页面、客户端搜索、版本查询和安装预览；写接口服务于发布、评论、个人库、未来交易与创作者后台。</w:t>
      </w:r>
    </w:p>
    <w:p>
      <w:pPr>
        <w:pStyle w:val="Heading2"/>
      </w:pPr>
      <w:r>
        <w:t>5.1 Public read APIs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1800"/>
        <w:gridCol w:w="3312"/>
        <w:gridCol w:w="1728"/>
        <w:gridCol w:w="3240"/>
      </w:tblGrid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/v1/listings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搜索与筛选，返回 listing 摘要。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/v1/listings/{slug}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市场详情页。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/v1/listings/{slug}/versions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查看版本历史。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/v1/packages/{package_id}/descriptor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返回安装器需要的 descriptor。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/v1/creators/{handle}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创作者主页、资产列表与 reputation summary。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/v1/reviews/{listing_id}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公开评论与评分。</w:t>
            </w:r>
          </w:p>
        </w:tc>
      </w:tr>
    </w:tbl>
    <w:p>
      <w:pPr>
        <w:pStyle w:val="Heading2"/>
      </w:pPr>
      <w:r>
        <w:t>5.2 Authenticated APIs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1800"/>
        <w:gridCol w:w="3312"/>
        <w:gridCol w:w="1728"/>
        <w:gridCol w:w="3240"/>
      </w:tblGrid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/v1/publish-sessions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创建一次发布会话。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/v1/publish-sessions/{id}/manifest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上传或更新 manifest 草稿。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/v1/publish-sessions/{id}/artifact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上传 package 文件或登记外部 artifact。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/v1/publish-sessions/{id}/submit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提交审核。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/v1/reviews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发表评论/评分。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/v1/me/library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已安装/已收藏/未来已购买资产。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/v1/install-sessions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Yes or optional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生成带审计的安装 descriptor；免费资产可允许匿名。</w:t>
            </w:r>
          </w:p>
        </w:tc>
      </w:tr>
    </w:tbl>
    <w:p>
      <w:pPr>
        <w:pStyle w:val="Heading2"/>
      </w:pPr>
      <w:r>
        <w:t>5.3 Descriptor payload</w:t>
      </w:r>
    </w:p>
    <w:p>
      <w:pPr>
        <w:keepLines/>
      </w:pPr>
      <w:r>
        <w:t>descriptor 是平台返回给客户端安装器的最小可信单元。它不需要把整个 package 内联进去，只要给出 package_id、version、download_url、mirror_policy、sha256、signature、listing metadata、compatibility 摘要、risk summary 即可。</w:t>
      </w:r>
    </w:p>
    <w:p>
      <w:pPr>
        <w:pStyle w:val="CodeBlock"/>
        <w:spacing w:after="0"/>
        <w:shd w:fill="F4F6F8"/>
      </w:pPr>
      <w:r>
        <w:t>{</w:t>
      </w:r>
    </w:p>
    <w:p>
      <w:pPr>
        <w:pStyle w:val="CodeBlock"/>
        <w:spacing w:after="0"/>
        <w:shd w:fill="F4F6F8"/>
      </w:pPr>
      <w:r>
        <w:t xml:space="preserve">  "descriptor_version": "1.0.0",</w:t>
      </w:r>
    </w:p>
    <w:p>
      <w:pPr>
        <w:pStyle w:val="CodeBlock"/>
        <w:spacing w:after="0"/>
        <w:shd w:fill="F4F6F8"/>
      </w:pPr>
      <w:r>
        <w:t xml:space="preserve">  "package_id": "aics.employee.writer_pro",</w:t>
      </w:r>
    </w:p>
    <w:p>
      <w:pPr>
        <w:pStyle w:val="CodeBlock"/>
        <w:spacing w:after="0"/>
        <w:shd w:fill="F4F6F8"/>
      </w:pPr>
      <w:r>
        <w:t xml:space="preserve">  "version": "1.2.0",</w:t>
      </w:r>
    </w:p>
    <w:p>
      <w:pPr>
        <w:pStyle w:val="CodeBlock"/>
        <w:spacing w:after="0"/>
        <w:shd w:fill="F4F6F8"/>
      </w:pPr>
      <w:r>
        <w:t xml:space="preserve">  "download_url": "https://cdn.example/.../writer-pro-1.2.0.aicspkg",</w:t>
      </w:r>
    </w:p>
    <w:p>
      <w:pPr>
        <w:pStyle w:val="CodeBlock"/>
        <w:spacing w:after="0"/>
        <w:shd w:fill="F4F6F8"/>
      </w:pPr>
      <w:r>
        <w:t xml:space="preserve">  "sha256": "9f2c...ab",</w:t>
      </w:r>
    </w:p>
    <w:p>
      <w:pPr>
        <w:pStyle w:val="CodeBlock"/>
        <w:spacing w:after="0"/>
        <w:shd w:fill="F4F6F8"/>
      </w:pPr>
      <w:r>
        <w:t xml:space="preserve">  "risk_class": "logic_asset",</w:t>
      </w:r>
    </w:p>
    <w:p>
      <w:pPr>
        <w:pStyle w:val="CodeBlock"/>
        <w:spacing w:after="0"/>
        <w:shd w:fill="F4F6F8"/>
      </w:pPr>
      <w:r>
        <w:t xml:space="preserve">  "supported_environments": ["desktop", "docker"],</w:t>
      </w:r>
    </w:p>
    <w:p>
      <w:pPr>
        <w:pStyle w:val="CodeBlock"/>
        <w:spacing w:after="0"/>
        <w:shd w:fill="F4F6F8"/>
      </w:pPr>
      <w:r>
        <w:t xml:space="preserve">  "recommended_models": ["reasoning-heavy", "cheap-draft"]</w:t>
      </w:r>
    </w:p>
    <w:p>
      <w:pPr>
        <w:pStyle w:val="CodeBlock"/>
        <w:spacing w:after="0"/>
        <w:shd w:fill="F4F6F8"/>
      </w:pPr>
      <w:r>
        <w:t>}</w:t>
      </w:r>
    </w:p>
    <w:p>
      <w:pPr>
        <w:pStyle w:val="Heading2"/>
      </w:pPr>
      <w:r>
        <w:t>5.4 Publish pipeline</w:t>
      </w:r>
    </w:p>
    <w:p>
      <w:pPr>
        <w:keepLines/>
      </w:pPr>
      <w:r>
        <w:t>发布侧建议采用 publish session，而不是一次性巨型上传。session 生命周期：created → manifest_uploaded → artifact_verified → submitted → moderation_pending → approved / rejected → listed。这样可以分别处理 manifest 校验、文件哈希、截图提取和审核结果。</w:t>
      </w:r>
    </w:p>
    <w:p>
      <w:pPr>
        <w:pStyle w:val="Heading1"/>
      </w:pPr>
      <w:r>
        <w:t>6. Local runtime schema (SQLite)</w:t>
      </w:r>
    </w:p>
    <w:p>
      <w:pPr>
        <w:keepLines/>
      </w:pPr>
      <w:r>
        <w:t>本地 schema 目标不是把所有 UI 状态都持久化，而是支撑：资产安装、版本追踪、绑定状态、多 agent 执行、审计与回滚。建议按四个分区建表：runtime core、asset state、orchestration、telemetry。</w:t>
      </w:r>
    </w:p>
    <w:p>
      <w:pPr>
        <w:pStyle w:val="Heading2"/>
      </w:pPr>
      <w:r>
        <w:t>6.1 Core tables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376"/>
        <w:gridCol w:w="2088"/>
        <w:gridCol w:w="2520"/>
        <w:gridCol w:w="3096"/>
      </w:tblGrid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companies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company_id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本地公司实体。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包含 status、default_model_policy、workspace_root。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employees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employee_id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员工实例。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指向来源 asset 与当前 workstation。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workstations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workstation_id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工位/房间位置。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管理 seat occupancy 与 office scene。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racks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rack_id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MCP 服务注册。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不存真实密钥，只存 binding profile。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slots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slot_id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能力槽位。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定义某服务在本地暴露出的 capability set。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installed_packages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installed_package_id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每次安装的包记录。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记录 source、version、manifest_hash、enable_state。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installed_assets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installed_asset_id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包内 asset 的本地实例记录。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支持 per-asset enable/override。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asset_bindings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binding_id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secret slots / model profiles / workspace mappings。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状态为 pending / bound / invalid。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install_transactions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install_txn_id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安装事务与回滚审计。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记录 state machine、error_code、actor。</w:t>
            </w:r>
          </w:p>
        </w:tc>
      </w:tr>
    </w:tbl>
    <w:p>
      <w:pPr>
        <w:pStyle w:val="Heading2"/>
      </w:pPr>
      <w:r>
        <w:t>6.2 Orchestration tables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448"/>
        <w:gridCol w:w="2016"/>
        <w:gridCol w:w="2736"/>
        <w:gridCol w:w="2880"/>
      </w:tblGrid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graph_threads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thread_id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每个 boss task / meeting / long-running flow 的主线程。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长期保留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graph_checkpoints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checkpoint_id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durable checkpoints。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按策略清理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task_runs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task_run_id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任务级执行单元。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长期保留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tool_calls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tool_call_id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每次工具调用与结果摘要。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长期保留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handoff_events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handoff_id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员工之间的 handoff。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长期保留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meeting_sessions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meeting_id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会议上下文与轮次。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长期保留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runtime_events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event_id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较轻量的 timeline / bubble / status 事件。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可裁剪</w:t>
            </w:r>
          </w:p>
        </w:tc>
      </w:tr>
    </w:tbl>
    <w:p>
      <w:pPr>
        <w:pStyle w:val="Heading2"/>
      </w:pPr>
      <w:r>
        <w:t>6.3 Column-level notes</w:t>
      </w:r>
    </w:p>
    <w:p>
      <w:pPr>
        <w:ind w:left="259"/>
      </w:pPr>
      <w:r>
        <w:rPr>
          <w:b/>
        </w:rPr>
        <w:t xml:space="preserve">• </w:t>
      </w:r>
      <w:r>
        <w:t>installed_packages.source_type: registry | url | file</w:t>
      </w:r>
    </w:p>
    <w:p>
      <w:pPr>
        <w:ind w:left="259"/>
      </w:pPr>
      <w:r>
        <w:rPr>
          <w:b/>
        </w:rPr>
        <w:t xml:space="preserve">• </w:t>
      </w:r>
      <w:r>
        <w:t>installed_assets.asset_kind: employee | skill | sop | company_template | office_layout | bundle</w:t>
      </w:r>
    </w:p>
    <w:p>
      <w:pPr>
        <w:ind w:left="259"/>
      </w:pPr>
      <w:r>
        <w:rPr>
          <w:b/>
        </w:rPr>
        <w:t xml:space="preserve">• </w:t>
      </w:r>
      <w:r>
        <w:t>asset_bindings.binding_type: model_profile | secret_slot | workspace_map | mcp_slot</w:t>
      </w:r>
    </w:p>
    <w:p>
      <w:pPr>
        <w:ind w:left="259"/>
      </w:pPr>
      <w:r>
        <w:rPr>
          <w:b/>
        </w:rPr>
        <w:t xml:space="preserve">• </w:t>
      </w:r>
      <w:r>
        <w:t>graph_threads.entry_mode: boss_chat | meeting | install_flow | background_sync</w:t>
      </w:r>
    </w:p>
    <w:p>
      <w:pPr>
        <w:ind w:left="259"/>
      </w:pPr>
      <w:r>
        <w:rPr>
          <w:b/>
        </w:rPr>
        <w:t xml:space="preserve">• </w:t>
      </w:r>
      <w:r>
        <w:t>tool_calls.review_state: none | pending | approved | blocked</w:t>
      </w:r>
    </w:p>
    <w:p>
      <w:pPr>
        <w:pStyle w:val="Heading1"/>
      </w:pPr>
      <w:r>
        <w:t>7. Platform registry schema (Postgres)</w:t>
      </w:r>
    </w:p>
    <w:p>
      <w:pPr>
        <w:keepLines/>
      </w:pPr>
      <w:r>
        <w:t>平台 schema 主要服务于目录、创作者身份、版本化包、审核和声誉，不承载用户公司运行态。即使未来加入付费能力，交易表也应附着在 registry schema 旁边，而不是侵入 local runtime schema。</w:t>
      </w:r>
    </w:p>
    <w:p>
      <w:pPr>
        <w:pStyle w:val="Heading2"/>
      </w:pPr>
      <w:r>
        <w:t>7.1 Core registry tables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520"/>
        <w:gridCol w:w="1944"/>
        <w:gridCol w:w="2808"/>
        <w:gridCol w:w="2808"/>
      </w:tblGrid>
      <w:tr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4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user_id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账户主体。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Auth.js user 记录与最小 profile。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creator_profiles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creator_id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公开创作者页。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handle、bio、verification_state。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listings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listing_id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市场条目。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slug、kind、visibility、status。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listing_versions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listing_version_id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条目与 package version 的映射。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支持 latest / draft / retired。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package_versions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package_version_id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真正的可安装版本记录。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hash、compatibility、artifact pointer。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artifacts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artifact_id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实际文件或外部引用。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storage_backend、object_key、external_url。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lineage_edges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edge_id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fork / derivative 关系。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供 credit、谱系图和搜索使用。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review_id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评分与评论。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可挂 moderation state。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moderation_jobs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job_id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审核任务。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manifest scan、risk flags、status。</w:t>
            </w:r>
          </w:p>
        </w:tc>
      </w:tr>
    </w:tbl>
    <w:p>
      <w:pPr>
        <w:pStyle w:val="Heading2"/>
      </w:pPr>
      <w:r>
        <w:t>7.2 Optional but recommended tables</w:t>
      </w:r>
    </w:p>
    <w:p>
      <w:pPr>
        <w:keepLines/>
      </w:pPr>
      <w:r>
        <w:t>前期即使不收费，也建议预留这些表：creator_metrics、listing_metrics_daily、favorites、collections、install_receipts、donations。这样 reputation-first 运营期的数据不会丢。</w:t>
      </w:r>
    </w:p>
    <w:p>
      <w:pPr>
        <w:keepLines/>
      </w:pPr>
      <w:r>
        <w:t>如果未来再做交易，只需要额外引入 orders、licenses、payout_accounts、payout_events，而不是推翻现有 listing / package 结构。</w:t>
      </w:r>
    </w:p>
    <w:p>
      <w:pPr>
        <w:pStyle w:val="Heading1"/>
      </w:pPr>
      <w:r>
        <w:t>8. Example artifacts</w:t>
      </w:r>
    </w:p>
    <w:p>
      <w:pPr>
        <w:keepLines/>
      </w:pPr>
      <w:r>
        <w:t>下面给出一个简化的 employee package manifest 例子，重点展示推荐模型、能力声明和 asset 条目。完整字段约束见随附的 JSON Schema。</w:t>
      </w:r>
    </w:p>
    <w:p>
      <w:pPr>
        <w:pStyle w:val="CodeBlock"/>
        <w:spacing w:after="0"/>
        <w:shd w:fill="F4F6F8"/>
      </w:pPr>
      <w:r>
        <w:t>{</w:t>
      </w:r>
    </w:p>
    <w:p>
      <w:pPr>
        <w:pStyle w:val="CodeBlock"/>
        <w:spacing w:after="0"/>
        <w:shd w:fill="F4F6F8"/>
      </w:pPr>
      <w:r>
        <w:t xml:space="preserve">  "spec_version": "1.0.0",</w:t>
      </w:r>
    </w:p>
    <w:p>
      <w:pPr>
        <w:pStyle w:val="CodeBlock"/>
        <w:spacing w:after="0"/>
        <w:shd w:fill="F4F6F8"/>
      </w:pPr>
      <w:r>
        <w:t xml:space="preserve">  "package": {</w:t>
      </w:r>
    </w:p>
    <w:p>
      <w:pPr>
        <w:pStyle w:val="CodeBlock"/>
        <w:spacing w:after="0"/>
        <w:shd w:fill="F4F6F8"/>
      </w:pPr>
      <w:r>
        <w:t xml:space="preserve">    "id": "aics.employee.writer_pro",</w:t>
      </w:r>
    </w:p>
    <w:p>
      <w:pPr>
        <w:pStyle w:val="CodeBlock"/>
        <w:spacing w:after="0"/>
        <w:shd w:fill="F4F6F8"/>
      </w:pPr>
      <w:r>
        <w:t xml:space="preserve">    "kind": "employee",</w:t>
      </w:r>
    </w:p>
    <w:p>
      <w:pPr>
        <w:pStyle w:val="CodeBlock"/>
        <w:spacing w:after="0"/>
        <w:shd w:fill="F4F6F8"/>
      </w:pPr>
      <w:r>
        <w:t xml:space="preserve">    "version": "1.2.0",</w:t>
      </w:r>
    </w:p>
    <w:p>
      <w:pPr>
        <w:pStyle w:val="CodeBlock"/>
        <w:spacing w:after="0"/>
        <w:shd w:fill="F4F6F8"/>
      </w:pPr>
      <w:r>
        <w:t xml:space="preserve">    "title": "Writer Pro",</w:t>
      </w:r>
    </w:p>
    <w:p>
      <w:pPr>
        <w:pStyle w:val="CodeBlock"/>
        <w:spacing w:after="0"/>
        <w:shd w:fill="F4F6F8"/>
      </w:pPr>
      <w:r>
        <w:t xml:space="preserve">    "summary": "Long-form writing employee with review handoff.",</w:t>
      </w:r>
    </w:p>
    <w:p>
      <w:pPr>
        <w:pStyle w:val="CodeBlock"/>
        <w:spacing w:after="0"/>
        <w:shd w:fill="F4F6F8"/>
      </w:pPr>
      <w:r>
        <w:t xml:space="preserve">    "license": "MIT",</w:t>
      </w:r>
    </w:p>
    <w:p>
      <w:pPr>
        <w:pStyle w:val="CodeBlock"/>
        <w:spacing w:after="0"/>
        <w:shd w:fill="F4F6F8"/>
      </w:pPr>
      <w:r>
        <w:t xml:space="preserve">    "publisher": {"creator_handle": "alice"}</w:t>
      </w:r>
    </w:p>
    <w:p>
      <w:pPr>
        <w:pStyle w:val="CodeBlock"/>
        <w:spacing w:after="0"/>
        <w:shd w:fill="F4F6F8"/>
      </w:pPr>
      <w:r>
        <w:t xml:space="preserve">  },</w:t>
      </w:r>
    </w:p>
    <w:p>
      <w:pPr>
        <w:pStyle w:val="CodeBlock"/>
        <w:spacing w:after="0"/>
        <w:shd w:fill="F4F6F8"/>
      </w:pPr>
      <w:r>
        <w:t xml:space="preserve">  "compatibility": {</w:t>
      </w:r>
    </w:p>
    <w:p>
      <w:pPr>
        <w:pStyle w:val="CodeBlock"/>
        <w:spacing w:after="0"/>
        <w:shd w:fill="F4F6F8"/>
      </w:pPr>
      <w:r>
        <w:t xml:space="preserve">    "runtime_range": "&gt;=1.0 &lt;2.0",</w:t>
      </w:r>
    </w:p>
    <w:p>
      <w:pPr>
        <w:pStyle w:val="CodeBlock"/>
        <w:spacing w:after="0"/>
        <w:shd w:fill="F4F6F8"/>
      </w:pPr>
      <w:r>
        <w:t xml:space="preserve">    "schema_version": "2026-03",</w:t>
      </w:r>
    </w:p>
    <w:p>
      <w:pPr>
        <w:pStyle w:val="CodeBlock"/>
        <w:spacing w:after="0"/>
        <w:shd w:fill="F4F6F8"/>
      </w:pPr>
      <w:r>
        <w:t xml:space="preserve">    "supported_environments": ["desktop", "docker"]</w:t>
      </w:r>
    </w:p>
    <w:p>
      <w:pPr>
        <w:pStyle w:val="CodeBlock"/>
        <w:spacing w:after="0"/>
        <w:shd w:fill="F4F6F8"/>
      </w:pPr>
      <w:r>
        <w:t xml:space="preserve">  },</w:t>
      </w:r>
    </w:p>
    <w:p>
      <w:pPr>
        <w:pStyle w:val="CodeBlock"/>
        <w:spacing w:after="0"/>
        <w:shd w:fill="F4F6F8"/>
      </w:pPr>
      <w:r>
        <w:t xml:space="preserve">  "requirements": {</w:t>
      </w:r>
    </w:p>
    <w:p>
      <w:pPr>
        <w:pStyle w:val="CodeBlock"/>
        <w:spacing w:after="0"/>
        <w:shd w:fill="F4F6F8"/>
      </w:pPr>
      <w:r>
        <w:t xml:space="preserve">    "required_capabilities": ["chat", "docs.write"],</w:t>
      </w:r>
    </w:p>
    <w:p>
      <w:pPr>
        <w:pStyle w:val="CodeBlock"/>
        <w:spacing w:after="0"/>
        <w:shd w:fill="F4F6F8"/>
      </w:pPr>
      <w:r>
        <w:t xml:space="preserve">    "required_mcps": [],</w:t>
      </w:r>
    </w:p>
    <w:p>
      <w:pPr>
        <w:pStyle w:val="CodeBlock"/>
        <w:spacing w:after="0"/>
        <w:shd w:fill="F4F6F8"/>
      </w:pPr>
      <w:r>
        <w:t xml:space="preserve">    "recommended_models": [</w:t>
      </w:r>
    </w:p>
    <w:p>
      <w:pPr>
        <w:pStyle w:val="CodeBlock"/>
        <w:spacing w:after="0"/>
        <w:shd w:fill="F4F6F8"/>
      </w:pPr>
      <w:r>
        <w:t xml:space="preserve">      {"profile": "reasoning-heavy", "reason": "outline and critique"},</w:t>
      </w:r>
    </w:p>
    <w:p>
      <w:pPr>
        <w:pStyle w:val="CodeBlock"/>
        <w:spacing w:after="0"/>
        <w:shd w:fill="F4F6F8"/>
      </w:pPr>
      <w:r>
        <w:t xml:space="preserve">      {"profile": "cheap-draft", "reason": "bulk drafting"}</w:t>
      </w:r>
    </w:p>
    <w:p>
      <w:pPr>
        <w:pStyle w:val="CodeBlock"/>
        <w:spacing w:after="0"/>
        <w:shd w:fill="F4F6F8"/>
      </w:pPr>
      <w:r>
        <w:t xml:space="preserve">    ]</w:t>
      </w:r>
    </w:p>
    <w:p>
      <w:pPr>
        <w:pStyle w:val="CodeBlock"/>
        <w:spacing w:after="0"/>
        <w:shd w:fill="F4F6F8"/>
      </w:pPr>
      <w:r>
        <w:t xml:space="preserve">  },</w:t>
      </w:r>
    </w:p>
    <w:p>
      <w:pPr>
        <w:pStyle w:val="CodeBlock"/>
        <w:spacing w:after="0"/>
        <w:shd w:fill="F4F6F8"/>
      </w:pPr>
      <w:r>
        <w:t xml:space="preserve">  "permissions": {</w:t>
      </w:r>
    </w:p>
    <w:p>
      <w:pPr>
        <w:pStyle w:val="CodeBlock"/>
        <w:spacing w:after="0"/>
        <w:shd w:fill="F4F6F8"/>
      </w:pPr>
      <w:r>
        <w:t xml:space="preserve">    "risk_class": "logic_asset",</w:t>
      </w:r>
    </w:p>
    <w:p>
      <w:pPr>
        <w:pStyle w:val="CodeBlock"/>
        <w:spacing w:after="0"/>
        <w:shd w:fill="F4F6F8"/>
      </w:pPr>
      <w:r>
        <w:t xml:space="preserve">    "declares_secrets": false,</w:t>
      </w:r>
    </w:p>
    <w:p>
      <w:pPr>
        <w:pStyle w:val="CodeBlock"/>
        <w:spacing w:after="0"/>
        <w:shd w:fill="F4F6F8"/>
      </w:pPr>
      <w:r>
        <w:t xml:space="preserve">    "filesystem_scope": "workspace",</w:t>
      </w:r>
    </w:p>
    <w:p>
      <w:pPr>
        <w:pStyle w:val="CodeBlock"/>
        <w:spacing w:after="0"/>
        <w:shd w:fill="F4F6F8"/>
      </w:pPr>
      <w:r>
        <w:t xml:space="preserve">    "network_scope": "limited"</w:t>
      </w:r>
    </w:p>
    <w:p>
      <w:pPr>
        <w:pStyle w:val="CodeBlock"/>
        <w:spacing w:after="0"/>
        <w:shd w:fill="F4F6F8"/>
      </w:pPr>
      <w:r>
        <w:t xml:space="preserve">  },</w:t>
      </w:r>
    </w:p>
    <w:p>
      <w:pPr>
        <w:pStyle w:val="CodeBlock"/>
        <w:spacing w:after="0"/>
        <w:shd w:fill="F4F6F8"/>
      </w:pPr>
      <w:r>
        <w:t xml:space="preserve">  "assets": [</w:t>
      </w:r>
    </w:p>
    <w:p>
      <w:pPr>
        <w:pStyle w:val="CodeBlock"/>
        <w:spacing w:after="0"/>
        <w:shd w:fill="F4F6F8"/>
      </w:pPr>
      <w:r>
        <w:t xml:space="preserve">    {</w:t>
      </w:r>
    </w:p>
    <w:p>
      <w:pPr>
        <w:pStyle w:val="CodeBlock"/>
        <w:spacing w:after="0"/>
        <w:shd w:fill="F4F6F8"/>
      </w:pPr>
      <w:r>
        <w:t xml:space="preserve">      "asset_id": "writer-pro-default",</w:t>
      </w:r>
    </w:p>
    <w:p>
      <w:pPr>
        <w:pStyle w:val="CodeBlock"/>
        <w:spacing w:after="0"/>
        <w:shd w:fill="F4F6F8"/>
      </w:pPr>
      <w:r>
        <w:t xml:space="preserve">      "kind": "employee",</w:t>
      </w:r>
    </w:p>
    <w:p>
      <w:pPr>
        <w:pStyle w:val="CodeBlock"/>
        <w:spacing w:after="0"/>
        <w:shd w:fill="F4F6F8"/>
      </w:pPr>
      <w:r>
        <w:t xml:space="preserve">      "path": "assets/employee.writer-pro.json",</w:t>
      </w:r>
    </w:p>
    <w:p>
      <w:pPr>
        <w:pStyle w:val="CodeBlock"/>
        <w:spacing w:after="0"/>
        <w:shd w:fill="F4F6F8"/>
      </w:pPr>
      <w:r>
        <w:t xml:space="preserve">      "entrypoint": "default",</w:t>
      </w:r>
    </w:p>
    <w:p>
      <w:pPr>
        <w:pStyle w:val="CodeBlock"/>
        <w:spacing w:after="0"/>
        <w:shd w:fill="F4F6F8"/>
      </w:pPr>
      <w:r>
        <w:t xml:space="preserve">      "default_enabled": true</w:t>
      </w:r>
    </w:p>
    <w:p>
      <w:pPr>
        <w:pStyle w:val="CodeBlock"/>
        <w:spacing w:after="0"/>
        <w:shd w:fill="F4F6F8"/>
      </w:pPr>
      <w:r>
        <w:t xml:space="preserve">    }</w:t>
      </w:r>
    </w:p>
    <w:p>
      <w:pPr>
        <w:pStyle w:val="CodeBlock"/>
        <w:spacing w:after="0"/>
        <w:shd w:fill="F4F6F8"/>
      </w:pPr>
      <w:r>
        <w:t xml:space="preserve">  ]</w:t>
      </w:r>
    </w:p>
    <w:p>
      <w:pPr>
        <w:pStyle w:val="CodeBlock"/>
        <w:spacing w:after="0"/>
        <w:shd w:fill="F4F6F8"/>
      </w:pPr>
      <w:r>
        <w:t>}</w:t>
      </w:r>
    </w:p>
    <w:p>
      <w:pPr>
        <w:pStyle w:val="Heading2"/>
      </w:pPr>
      <w:r>
        <w:t>8.1 Review screen minimum fields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2"/>
          <w:left w:val="single" w:sz="4" w:space="0" w:color="D9E2F2"/>
          <w:bottom w:val="single" w:sz="4" w:space="0" w:color="D9E2F2"/>
          <w:right w:val="single" w:sz="4" w:space="0" w:color="D9E2F2"/>
          <w:insideH w:val="single" w:sz="4" w:space="0" w:color="D9E2F2"/>
          <w:insideV w:val="single" w:sz="4" w:space="0" w:color="D9E2F2"/>
        </w:tblBorders>
      </w:tblPr>
      <w:tblGrid>
        <w:gridCol w:w="2448"/>
        <w:gridCol w:w="3024"/>
        <w:gridCol w:w="4464"/>
      </w:tblGrid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UI block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Must show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472C4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creator, listing slug, version, hash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用户要知道装的是谁发布的哪一版。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Compatibility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runtime_range, supported_env, schema_version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避免桌面/Web/Docker 装错。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What will be installed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asset kinds, count, names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Install 与 Fork 的心智分离。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Permissions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risk class, MCP needs, file/network scope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高风险资产要显式可见。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Bindings required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secret slots, model profiles, workspace mapping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安装成功不代表立即可运行。</w:t>
            </w:r>
          </w:p>
        </w:tc>
      </w:tr>
    </w:tbl>
    <w:p>
      <w:pPr>
        <w:pStyle w:val="Heading1"/>
      </w:pPr>
      <w:r>
        <w:t>9. 1.0 non-goals and upgrade path</w:t>
      </w:r>
    </w:p>
    <w:p>
      <w:pPr>
        <w:keepLines/>
      </w:pPr>
      <w:r>
        <w:t>1.0 不做的事情：任意安装脚本、平台强托管用户公司运行时、市场资产强绑 provider、复杂依赖求解器、自动执行本地 CLI agent。</w:t>
      </w:r>
    </w:p>
    <w:p>
      <w:pPr>
        <w:keepLines/>
      </w:pPr>
      <w:r>
        <w:t>1.0 之后可以平滑扩展：增加 paid license / receipts；增加 registry mirror policy；允许更丰富的 bundle 关系；为高信任资产增加签名链与 verified publisher。</w:t>
      </w:r>
    </w:p>
    <w:p>
      <w:pPr>
        <w:keepLines/>
      </w:pPr>
      <w:r>
        <w:t>最重要的是先把“资产是可安装、可审计、可回滚的声明式对象”这条底座打稳。这样 PRD 的办公室语义、Tech Stack 的 runtime / registry / install protocol 三层，才能真正收口成一个可交付的 1.0。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0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le"/>
      <w:jc w:val="right"/>
    </w:pPr>
    <w:r>
      <w:t>AI Company Simulator — Asset &amp; Schema Spec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F6F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Accent">
    <w:name w:val="TitleAccent"/>
    <w:pPr>
      <w:spacing w:after="120"/>
    </w:pPr>
    <w:rPr>
      <w:rFonts w:ascii="Calibri" w:hAnsi="Calibri" w:eastAsia="Calibri"/>
      <w:b/>
      <w:color w:val="203864"/>
      <w:sz w:val="46"/>
    </w:rPr>
  </w:style>
  <w:style w:type="paragraph" w:customStyle="1" w:styleId="Subtle">
    <w:name w:val="Subtle"/>
    <w:pPr>
      <w:spacing w:after="160"/>
    </w:pPr>
    <w:rPr>
      <w:rFonts w:ascii="Calibri" w:hAnsi="Calibri" w:eastAsia="Calibri"/>
      <w:color w:val="5B6570"/>
      <w:sz w:val="21"/>
    </w:rPr>
  </w:style>
  <w:style w:type="paragraph" w:customStyle="1" w:styleId="CodeBlock">
    <w:name w:val="CodeBlock"/>
    <w:pPr>
      <w:spacing w:before="60" w:after="60" w:line="240" w:lineRule="auto"/>
      <w:ind w:left="216" w:right="144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