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before="200" w:after="80" w:line="240" w:lineRule="auto"/>
        <w:jc w:val="left"/>
      </w:pPr>
      <w:r>
        <w:t>AI Company Simulator — PRD v1.6</w:t>
      </w:r>
    </w:p>
    <w:p>
      <w:pPr>
        <w:keepNext w:val="0"/>
        <w:keepLines w:val="0"/>
        <w:widowControl/>
        <w:spacing w:before="0" w:after="200" w:line="276" w:lineRule="auto"/>
      </w:pPr>
      <w:r>
        <w:t>开源本地 AI 公司运行时 + 官方人才市场网站 + 可安装资产分发体系 + 多 Agent 协作内核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928"/>
            <w:shd w:fill="1E6F7A" w:val="clear"/>
            <w:tcMar>
              <w:top w:w="10" w:type="dxa"/>
              <w:start w:w="10" w:type="dxa"/>
              <w:bottom w:w="10" w:type="dxa"/>
              <w:end w:w="10" w:type="dxa"/>
            </w:tcMar>
            <w:tcBorders>
              <w:start w:val="single" w:sz="0" w:color="1E6F7A"/>
              <w:top w:val="single" w:sz="0" w:color="1E6F7A"/>
              <w:end w:val="single" w:sz="0" w:color="1E6F7A"/>
              <w:bottom w:val="single" w:sz="0" w:color="1E6F7A"/>
            </w:tcBorders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Version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1.6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Date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 w:val="0"/>
                <w:color w:val="1F2937"/>
                <w:sz w:val="20"/>
              </w:rPr>
              <w:t>2026-03-06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License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 w:val="0"/>
                <w:color w:val="1F2937"/>
                <w:sz w:val="20"/>
              </w:rPr>
              <w:t>Open Source Runtime + Operated Marketplace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Revision Goal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把 1.0 方向进一步收紧为“多 Agent 协作运行时 + 市场网站 + 资产安装协议”，并明确模型选择权归用户本地运行时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Primary Audience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 w:val="0"/>
                <w:color w:val="1F2937"/>
                <w:sz w:val="20"/>
              </w:rPr>
              <w:t>产品负责人 / 架构师 / 设计与工程协同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8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64" w:lineRule="auto"/>
              <w:jc w:val="left"/>
            </w:pPr>
            <w:r>
              <w:rPr>
                <w:rFonts w:ascii="Liberation Sans" w:hAnsi="Liberation Sans" w:eastAsia="Noto Sans CJK SC" w:cs="Liberation Sans"/>
                <w:b/>
                <w:color w:val="123B5D"/>
                <w:sz w:val="20"/>
              </w:rPr>
              <w:t>Companion Doc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AI Company Simulator — Tech Stack v1.5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9F6F8" w:val="clear"/>
            <w:tcMar>
              <w:top w:w="100" w:type="dxa"/>
              <w:start w:w="110" w:type="dxa"/>
              <w:bottom w:w="90" w:type="dxa"/>
              <w:end w:w="110" w:type="dxa"/>
            </w:tcMar>
            <w:tcBorders>
              <w:start w:val="single" w:sz="18" w:color="1E6F7A"/>
              <w:top w:val="single" w:sz="6" w:color="E9F6F8"/>
              <w:end w:val="single" w:sz="6" w:color="E9F6F8"/>
              <w:bottom w:val="single" w:sz="6" w:color="E9F6F8"/>
            </w:tcBorders>
          </w:tcPr>
          <w:p>
            <w:r>
              <w:t>本次修订重点</w:t>
              <w:br/>
              <w:t>明确产品三层：My Company Runtime、Asset Distribution、Talent Market Website。</w:t>
              <w:br/>
              <w:t>强调多 Agent 协作是产品核心；模型/provider/agent runtime 保持用户本地可替换。</w:t>
              <w:br/>
              <w:t>把 Install / Import / Fork / Publish 拆成独立概念，避免“市场页面商品 = 本地实例”的混淆。</w:t>
              <w:br/>
              <w:t>新增环境能力矩阵、权限与 Secrets 规则、版本兼容与迁移规则，并禁止 1.0 资产包执行任意安装脚本。</w:t>
            </w:r>
          </w:p>
        </w:tc>
      </w:tr>
    </w:tbl>
    <w:p/>
    <w:p>
      <w:r>
        <w:br w:type="page"/>
      </w:r>
    </w:p>
    <w:p>
      <w:pPr>
        <w:keepNext w:val="0"/>
        <w:keepLines w:val="0"/>
        <w:widowControl/>
        <w:spacing w:before="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Contents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1. Product Definition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Positioning &amp; philosophy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Open-source boundary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Deployment model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Environment capability matrix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2. Core Module: My Company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Office scene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Employees &amp; workstations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System agents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Interaction &amp; outputs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Editors &amp; observability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3. Asset System &amp; Talent Market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Asset categories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Listing vs Package vs Installed Instance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Install model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Manifest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Trust &amp; governance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4. SOP, Templates &amp; First-Time Experience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SOP as reusable asset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Default templates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Onboarding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5. 1.0 Functional Requirements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Runtime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Marketplace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Install pipeline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Platform services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6. Non-functional Requirements &amp; Metrics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Security &amp; privacy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Performance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Reliability</w:t>
      </w:r>
    </w:p>
    <w:p>
      <w:pPr>
        <w:pStyle w:val="ListBullet"/>
        <w:keepNext w:val="0"/>
        <w:keepLines w:val="0"/>
        <w:widowControl/>
        <w:spacing w:before="0" w:after="20" w:line="276" w:lineRule="auto"/>
        <w:ind w:left="454"/>
      </w:pPr>
      <w:r>
        <w:rPr>
          <w:rFonts w:ascii="Liberation Sans" w:hAnsi="Liberation Sans" w:eastAsia="Noto Sans CJK SC" w:cs="Liberation Sans"/>
          <w:sz w:val="20"/>
        </w:rPr>
        <w:t>Ecosystem metrics</w:t>
      </w:r>
    </w:p>
    <w:p>
      <w:pPr>
        <w:pStyle w:val="ListNumber"/>
        <w:keepNext w:val="0"/>
        <w:keepLines w:val="0"/>
        <w:widowControl/>
        <w:spacing w:before="0" w:after="4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21"/>
        </w:rPr>
        <w:t>7. Glossary</w:t>
      </w:r>
    </w:p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1. Product Definition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start w:val="single" w:sz="6" w:color="C8D2DC"/>
              <w:top w:val="single" w:sz="6" w:color="C8D2DC"/>
              <w:end w:val="single" w:sz="6" w:color="C8D2DC"/>
              <w:bottom w:val="single" w:sz="6" w:color="C8D2DC"/>
            </w:tcBorders>
          </w:tcPr>
          <w:p>
            <w:r>
              <w:t>AI Company Simulator 不是一个把所有东西托管在云端的 SaaS，也不是游戏引擎。它是一个用办公室隐喻包装的本地优先 AI 公司运行时；市场网站负责发现、声誉、分发与交易，真正执行任务的是用户自己的运行环境。产品差异点在多员工协作、交接、会议与可观测性，而不是绑定某个特定模型或 coding CLI。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1.1 Product Positioning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一句话定义：AI Company Simulator = 开源本地 AI 公司运行时（My Company） + 官方人才市场网站（Talent Market） + 可安装资产分发模型（Asset Distribution）。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用户以“老板”身份通过自然语言驱动公司运转；Manager 负责路由、PM 负责拆解、员工在工位执行。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办公室隐喻不是游戏化包装，而是降低理解成本的语义系统；不会引入经验值、等级、抽卡、数值成长等游戏机制。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市场中的员工、Skill、SOP、公司模板不是网站里的静态条目，而是可被本地公司安装、导入、运行和再创作的资产。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平台网站负责目录、账户、创作者主页、评分、Fork 溯源、通知、可选交易与分账；不负责替用户长期托管其公司的核心运行时。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1.2 Design Philosophy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09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24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对 1.0 的要求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Office-first semantics</w:t>
            </w:r>
          </w:p>
        </w:tc>
        <w:tc>
          <w:tcPr>
            <w:tcW w:type="dxa" w:w="309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通过办公室空间、工位、气泡、会议室、汇报厅来表达抽象 AI 流程</w:t>
            </w:r>
          </w:p>
        </w:tc>
        <w:tc>
          <w:tcPr>
            <w:tcW w:type="dxa" w:w="42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所有核心能力都能映射到清晰的现实办公语义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Local-first runtime</w:t>
            </w:r>
          </w:p>
        </w:tc>
        <w:tc>
          <w:tcPr>
            <w:tcW w:type="dxa" w:w="309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公司数据、LLM 配置、MCP 绑定默认保留在用户控制环境中</w:t>
            </w:r>
          </w:p>
        </w:tc>
        <w:tc>
          <w:tcPr>
            <w:tcW w:type="dxa" w:w="42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断开市场后，公司仍可运行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 before fork</w:t>
            </w:r>
          </w:p>
        </w:tc>
        <w:tc>
          <w:tcPr>
            <w:tcW w:type="dxa" w:w="309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先把资产安装到本地再使用；Fork 是再创作动作，不等于安装</w:t>
            </w:r>
          </w:p>
        </w:tc>
        <w:tc>
          <w:tcPr>
            <w:tcW w:type="dxa" w:w="42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 / Import / Fork / Publish 必须是独立流程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Capability transparency</w:t>
            </w:r>
          </w:p>
        </w:tc>
        <w:tc>
          <w:tcPr>
            <w:tcW w:type="dxa" w:w="309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外部能力通过 MCP 与权限声明暴露，不隐式授权</w:t>
            </w:r>
          </w:p>
        </w:tc>
        <w:tc>
          <w:tcPr>
            <w:tcW w:type="dxa" w:w="42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包只能声明需要的能力，不能携带真实密钥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Model/provider/runtime agnostic</w:t>
            </w:r>
          </w:p>
        </w:tc>
        <w:tc>
          <w:tcPr>
            <w:tcW w:type="dxa" w:w="309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不把产品锁死在某个模型、provider 或 agent runtime；这些都由用户本地配置决定</w:t>
            </w:r>
          </w:p>
        </w:tc>
        <w:tc>
          <w:tcPr>
            <w:tcW w:type="dxa" w:w="42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市场资产只提供推荐信息，运行时最终解析权在用户本地</w:t>
            </w:r>
          </w:p>
        </w:tc>
      </w:tr>
      <w:tr>
        <w:tc>
          <w:tcPr>
            <w:tcW w:type="dxa" w:w="3213"/>
          </w:tcPr>
          <w:p>
            <w:r>
              <w:t>Multi-agent collaboration first</w:t>
            </w:r>
          </w:p>
        </w:tc>
        <w:tc>
          <w:tcPr>
            <w:tcW w:type="dxa" w:w="3213"/>
          </w:tcPr>
          <w:p>
            <w:r>
              <w:t>老板/Manager/PM/员工之间的协作编排、handoff、meeting、interrupt/resume 是核心体验</w:t>
            </w:r>
          </w:p>
        </w:tc>
        <w:tc>
          <w:tcPr>
            <w:tcW w:type="dxa" w:w="3213"/>
          </w:tcPr>
          <w:p>
            <w:r>
              <w:t>1.0 先把多员工协作与可观测性做实，不把外部 coding harness 作为产品主概念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1.3 Open Source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7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72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开源状态</w:t>
            </w:r>
          </w:p>
        </w:tc>
        <w:tc>
          <w:tcPr>
            <w:tcW w:type="dxa" w:w="52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My Company Runtime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✅ 开源</w:t>
            </w:r>
          </w:p>
        </w:tc>
        <w:tc>
          <w:tcPr>
            <w:tcW w:type="dxa" w:w="52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办公室场景、员工系统、工位/MCP Hub、Manager/HR/PM、SOP、Library、Pitch Hall、办公室编辑器、员工编辑器、本地 LLM Gateway、基础安装器。</w:t>
            </w:r>
          </w:p>
        </w:tc>
      </w:tr>
      <w:tr>
        <w:tc>
          <w:tcPr>
            <w:tcW w:type="dxa" w:w="237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Asset Package Spec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✅ 开放规范</w:t>
            </w:r>
          </w:p>
        </w:tc>
        <w:tc>
          <w:tcPr>
            <w:tcW w:type="dxa" w:w="52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Manifest、兼容性字段、权限声明、完整性校验、来源信息等应公开，便于社区资产可移植。</w:t>
            </w:r>
          </w:p>
        </w:tc>
      </w:tr>
      <w:tr>
        <w:tc>
          <w:tcPr>
            <w:tcW w:type="dxa" w:w="237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Talent Market Website / Registry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❌ 平台运营</w:t>
            </w:r>
          </w:p>
        </w:tc>
        <w:tc>
          <w:tcPr>
            <w:tcW w:type="dxa" w:w="52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公开目录、创作者页、评分、发布审核、通知、账户体系、可选交易与分账。</w:t>
            </w:r>
          </w:p>
        </w:tc>
      </w:tr>
      <w:tr>
        <w:tc>
          <w:tcPr>
            <w:tcW w:type="dxa" w:w="237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Commercial Operations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❌ 平台运营</w:t>
            </w:r>
          </w:p>
        </w:tc>
        <w:tc>
          <w:tcPr>
            <w:tcW w:type="dxa" w:w="52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风控、纠纷处理、提现、税务、审查、推荐算法、赞助与付费能力。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1.4 Product Layers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8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81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4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用户感知</w:t>
            </w:r>
          </w:p>
        </w:tc>
      </w:tr>
      <w:tr>
        <w:tc>
          <w:tcPr>
            <w:tcW w:type="dxa" w:w="208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My Company Runtime</w:t>
            </w:r>
          </w:p>
        </w:tc>
        <w:tc>
          <w:tcPr>
            <w:tcW w:type="dxa" w:w="38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执行任务、保存本地公司数据、管理工位权限、生成产出</w:t>
            </w:r>
          </w:p>
        </w:tc>
        <w:tc>
          <w:tcPr>
            <w:tcW w:type="dxa" w:w="34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“我自己的 AI 公司”</w:t>
            </w:r>
          </w:p>
        </w:tc>
      </w:tr>
      <w:tr>
        <w:tc>
          <w:tcPr>
            <w:tcW w:type="dxa" w:w="208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Asset Distribution</w:t>
            </w:r>
          </w:p>
        </w:tc>
        <w:tc>
          <w:tcPr>
            <w:tcW w:type="dxa" w:w="381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解析资产包、兼容检查、安装/升级/回滚、导入/导出</w:t>
            </w:r>
          </w:p>
        </w:tc>
        <w:tc>
          <w:tcPr>
            <w:tcW w:type="dxa" w:w="34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“把资源装进我的公司”</w:t>
            </w:r>
          </w:p>
        </w:tc>
      </w:tr>
      <w:tr>
        <w:tc>
          <w:tcPr>
            <w:tcW w:type="dxa" w:w="208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Talent Market Website</w:t>
            </w:r>
          </w:p>
        </w:tc>
        <w:tc>
          <w:tcPr>
            <w:tcW w:type="dxa" w:w="38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浏览、搜索、创作者声誉、发布、下载入口、通知、可选交易</w:t>
            </w:r>
          </w:p>
        </w:tc>
        <w:tc>
          <w:tcPr>
            <w:tcW w:type="dxa" w:w="34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“发现并获取资源的网站”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1.5 Operating Strategy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1.0 的运营策略采用 Reputation-first：先把开源运行时和生态做出来，用名声、作品案例、创作者信誉和社区传播换增长；变现能力保留，但不要求在首发期就把平台做成重交易中心。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首发阶段：运行时免费、市场以目录与分发为主、支持创作者主页、公开评分、安装链接、捐赠入口。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早期营收：以 GitHub Sponsors / Buy Me a Coffee / 平台赞助为主，可选平台会员与精选曝光位。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后续商业化：在生态成熟后再开启付费资产、平台抽成、创作者分账、提现与税务流程。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1.6 Deployment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7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部署方式</w:t>
            </w:r>
          </w:p>
        </w:tc>
        <w:tc>
          <w:tcPr>
            <w:tcW w:type="dxa" w:w="280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432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Hosted Web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想立刻试用的所有用户</w:t>
            </w:r>
          </w:p>
        </w:tc>
        <w:tc>
          <w:tcPr>
            <w:tcW w:type="dxa" w:w="432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官方托管、浏览器即用、最轻学习成本，但受浏览器沙箱限制。</w:t>
            </w:r>
          </w:p>
        </w:tc>
      </w:tr>
      <w:tr>
        <w:tc>
          <w:tcPr>
            <w:tcW w:type="dxa" w:w="237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Desktop App (macOS first)</w:t>
            </w:r>
          </w:p>
        </w:tc>
        <w:tc>
          <w:tcPr>
            <w:tcW w:type="dxa" w:w="28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重视隐私、本地工具集成、需要深度安装体验的用户</w:t>
            </w:r>
          </w:p>
        </w:tc>
        <w:tc>
          <w:tcPr>
            <w:tcW w:type="dxa" w:w="432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本地运行、支持文件系统、deep link、本地模型、localhost MCP。</w:t>
            </w:r>
          </w:p>
        </w:tc>
      </w:tr>
      <w:tr>
        <w:tc>
          <w:tcPr>
            <w:tcW w:type="dxa" w:w="237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Docker Self-host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想自部署、保留控制权的个人或团队</w:t>
            </w:r>
          </w:p>
        </w:tc>
        <w:tc>
          <w:tcPr>
            <w:tcW w:type="dxa" w:w="432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自托管网站与平台服务；UI 仍以浏览器访问为主，能力取决于部署网络与配置。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1.7 Environment Capability Matrix</w:t>
      </w:r>
    </w:p>
    <w:p>
      <w:pPr>
        <w:keepNext w:val="0"/>
        <w:keepLines w:val="0"/>
        <w:widowControl/>
        <w:spacing w:before="0" w:after="80" w:line="259" w:lineRule="auto"/>
      </w:pPr>
      <w:r>
        <w:t>说明：Desktop 是 1.0 的 reference environment；Hosted Web 与 Docker Self-host 共用浏览器约束，除非某项能力被部署方显式迁移到宿主机侧。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31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944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7"/>
              </w:rPr>
              <w:t>Hosted Web</w:t>
            </w:r>
          </w:p>
        </w:tc>
        <w:tc>
          <w:tcPr>
            <w:tcW w:type="dxa" w:w="16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244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7"/>
              </w:rPr>
              <w:t>Docker Self-host</w:t>
            </w:r>
          </w:p>
        </w:tc>
      </w:tr>
      <w:tr>
        <w:tc>
          <w:tcPr>
            <w:tcW w:type="dxa" w:w="331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离线运行现有公司</w:t>
            </w:r>
          </w:p>
        </w:tc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部分可用（依赖浏览器持久化）</w:t>
            </w:r>
          </w:p>
        </w:tc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完全可用</w:t>
            </w:r>
          </w:p>
        </w:tc>
        <w:tc>
          <w:tcPr>
            <w:tcW w:type="dxa" w:w="24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部分可用（浏览器端持久化）</w:t>
            </w:r>
          </w:p>
        </w:tc>
      </w:tr>
      <w:tr>
        <w:tc>
          <w:tcPr>
            <w:tcW w:type="dxa" w:w="331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导入/导出本地资源包</w:t>
            </w:r>
          </w:p>
        </w:tc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通过文件选择器</w:t>
            </w:r>
          </w:p>
        </w:tc>
        <w:tc>
          <w:tcPr>
            <w:tcW w:type="dxa" w:w="16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完全可用</w:t>
            </w:r>
          </w:p>
        </w:tc>
        <w:tc>
          <w:tcPr>
            <w:tcW w:type="dxa" w:w="24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通过文件选择器</w:t>
            </w:r>
          </w:p>
        </w:tc>
      </w:tr>
      <w:tr>
        <w:tc>
          <w:tcPr>
            <w:tcW w:type="dxa" w:w="331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Link Install（一键安装）</w:t>
            </w:r>
          </w:p>
        </w:tc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可用，但受浏览器限制</w:t>
            </w:r>
          </w:p>
        </w:tc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完全可用（推荐）</w:t>
            </w:r>
          </w:p>
        </w:tc>
        <w:tc>
          <w:tcPr>
            <w:tcW w:type="dxa" w:w="24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可用</w:t>
            </w:r>
          </w:p>
        </w:tc>
      </w:tr>
      <w:tr>
        <w:tc>
          <w:tcPr>
            <w:tcW w:type="dxa" w:w="331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File Import（zip/manifest）</w:t>
            </w:r>
          </w:p>
        </w:tc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可用</w:t>
            </w:r>
          </w:p>
        </w:tc>
        <w:tc>
          <w:tcPr>
            <w:tcW w:type="dxa" w:w="16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完全可用</w:t>
            </w:r>
          </w:p>
        </w:tc>
        <w:tc>
          <w:tcPr>
            <w:tcW w:type="dxa" w:w="24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可用</w:t>
            </w:r>
          </w:p>
        </w:tc>
      </w:tr>
      <w:tr>
        <w:tc>
          <w:tcPr>
            <w:tcW w:type="dxa" w:w="331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localhost MCP / 本地命令行工具</w:t>
            </w:r>
          </w:p>
        </w:tc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默认不支持</w:t>
            </w:r>
          </w:p>
        </w:tc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24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仅部署主机侧可配置</w:t>
            </w:r>
          </w:p>
        </w:tc>
      </w:tr>
      <w:tr>
        <w:tc>
          <w:tcPr>
            <w:tcW w:type="dxa" w:w="331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Editor MCP Server</w:t>
            </w:r>
          </w:p>
        </w:tc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默认不支持</w:t>
            </w:r>
          </w:p>
        </w:tc>
        <w:tc>
          <w:tcPr>
            <w:tcW w:type="dxa" w:w="16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24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仅部署主机侧可配置</w:t>
            </w:r>
          </w:p>
        </w:tc>
      </w:tr>
      <w:tr>
        <w:tc>
          <w:tcPr>
            <w:tcW w:type="dxa" w:w="331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Ollama / 本地模型</w:t>
            </w:r>
          </w:p>
        </w:tc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默认不支持</w:t>
            </w:r>
          </w:p>
        </w:tc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24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部署主机侧可配置</w:t>
            </w:r>
          </w:p>
        </w:tc>
      </w:tr>
      <w:tr>
        <w:tc>
          <w:tcPr>
            <w:tcW w:type="dxa" w:w="331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本地 Secrets 安全存放</w:t>
            </w:r>
          </w:p>
        </w:tc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有限</w:t>
            </w:r>
          </w:p>
        </w:tc>
        <w:tc>
          <w:tcPr>
            <w:tcW w:type="dxa" w:w="16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244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取决于部署实现</w:t>
            </w:r>
          </w:p>
        </w:tc>
      </w:tr>
      <w:tr>
        <w:tc>
          <w:tcPr>
            <w:tcW w:type="dxa" w:w="331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市场浏览与安装目录</w:t>
            </w:r>
          </w:p>
        </w:tc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  <w:tc>
          <w:tcPr>
            <w:tcW w:type="dxa" w:w="244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7"/>
              </w:rPr>
              <w:t>支持</w:t>
            </w:r>
          </w:p>
        </w:tc>
      </w:tr>
    </w:tbl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2. Core Module: My Company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start w:val="single" w:sz="6" w:color="C8D2DC"/>
              <w:top w:val="single" w:sz="6" w:color="C8D2DC"/>
              <w:end w:val="single" w:sz="6" w:color="C8D2DC"/>
              <w:bottom w:val="single" w:sz="6" w:color="C8D2DC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Liberation Sans" w:hAnsi="Liberation Sans" w:eastAsia="Noto Sans CJK SC" w:cs="Liberation Sans"/>
                <w:color w:val="4B5563"/>
                <w:sz w:val="20"/>
              </w:rPr>
              <w:t>My Company 是开源运行时本体。它必须在不依赖市场平台的前提下独立完成：组织 AI 员工、保存公司结构、绑定工具权限、执行任务、生成产出。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2.1 Office Scene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办公室场景是默认主界面，采用 2D 俯视图。它承载部门分区、走廊动线、家具布局、工位、会议室、图书馆、机房、汇报厅等空间语义。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视觉目标：真实办公室而非游戏地图；程序美术生成，无重手绘依赖。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交互目标：拖拽员工入座、移动家具、划定部门区域、查看员工状态气泡、从空间理解工作流。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反馈目标：所有关键进度通过空间中的动作与气泡可视化，而非仅靠日志面板。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2.2 Employee System</w:t>
      </w:r>
    </w:p>
    <w:p>
      <w:pPr>
        <w:keepNext w:val="0"/>
        <w:keepLines w:val="0"/>
        <w:widowControl/>
        <w:spacing w:before="0" w:after="120" w:line="283" w:lineRule="auto"/>
      </w:pPr>
      <w:r>
        <w:t>每个员工都是可配置 Agent 实例，拥有角色、个性配置、Skill、履历、版本历史，以及可选的创作者推荐模型说明。真正采用哪个 provider、模型或 agent runtime，由用户本地运行时解析与调度。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员工维度</w:t>
            </w:r>
          </w:p>
        </w:tc>
        <w:tc>
          <w:tcPr>
            <w:tcW w:type="dxa" w:w="676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30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Role / Title</w:t>
            </w:r>
          </w:p>
        </w:tc>
        <w:tc>
          <w:tcPr>
            <w:tcW w:type="dxa" w:w="676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支持普通员工与系统员工（Manager / HR / PM），显示名称可改但系统职责固定。</w:t>
            </w:r>
          </w:p>
        </w:tc>
      </w:tr>
      <w:tr>
        <w:tc>
          <w:tcPr>
            <w:tcW w:type="dxa" w:w="230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Model Profile / Resolver</w:t>
            </w:r>
          </w:p>
        </w:tc>
        <w:tc>
          <w:tcPr>
            <w:tcW w:type="dxa" w:w="676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员工可携带推荐模型档位或成本/质量偏好，但最终 provider / model / runtime 由本地 LLM Gateway 与用户策略解析。</w:t>
            </w:r>
          </w:p>
        </w:tc>
      </w:tr>
      <w:tr>
        <w:tc>
          <w:tcPr>
            <w:tcW w:type="dxa" w:w="230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Personality / Instructions</w:t>
            </w:r>
          </w:p>
        </w:tc>
        <w:tc>
          <w:tcPr>
            <w:tcW w:type="dxa" w:w="676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通过低门槛面板配置，也支持高级文本模式。</w:t>
            </w:r>
          </w:p>
        </w:tc>
      </w:tr>
      <w:tr>
        <w:tc>
          <w:tcPr>
            <w:tcW w:type="dxa" w:w="230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Skills</w:t>
            </w:r>
          </w:p>
        </w:tc>
        <w:tc>
          <w:tcPr>
            <w:tcW w:type="dxa" w:w="676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以 Skill Card 形式挂载，可测试、可组合、可上架、可复用。</w:t>
            </w:r>
          </w:p>
        </w:tc>
      </w:tr>
      <w:tr>
        <w:tc>
          <w:tcPr>
            <w:tcW w:type="dxa" w:w="230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Version History</w:t>
            </w:r>
          </w:p>
        </w:tc>
        <w:tc>
          <w:tcPr>
            <w:tcW w:type="dxa" w:w="676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每次重大修改形成可回滚快照；支持对比来源与 Fork 链。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2.3 Workstations, MCP Hub &amp; Server Room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核心原则：权限留在工位，能力随人走。工位声明 MCP slots；员工坐下时拿到可用工具，离座时权限被撤回。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Workstation 绑定的是能力槽位与可暴露工具，不是具体员工身份。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Rack 保存外部服务连接信息；Slot 只声明该工位允许暴露哪些工具；Employee 不直接持有平台级授权。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工具最小权限暴露必须是产品默认；员工切换工位后权限自动切换。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2.4 System Agents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6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系统 Agent</w:t>
            </w:r>
          </w:p>
        </w:tc>
        <w:tc>
          <w:tcPr>
            <w:tcW w:type="dxa" w:w="34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96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Manager</w:t>
            </w:r>
          </w:p>
        </w:tc>
        <w:tc>
          <w:tcPr>
            <w:tcW w:type="dxa" w:w="34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所有老板输入的第一道路由层，决定是招聘、拆解、直接执行还是澄清。</w:t>
            </w:r>
          </w:p>
        </w:tc>
        <w:tc>
          <w:tcPr>
            <w:tcW w:type="dxa" w:w="396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不负责底层执行，不持有长期业务状态之外的特殊超权。</w:t>
            </w:r>
          </w:p>
        </w:tc>
      </w:tr>
      <w:tr>
        <w:tc>
          <w:tcPr>
            <w:tcW w:type="dxa" w:w="16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HR</w:t>
            </w:r>
          </w:p>
        </w:tc>
        <w:tc>
          <w:tcPr>
            <w:tcW w:type="dxa" w:w="34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招聘、绩效追踪、岗位建议、入职管理、市场检索。</w:t>
            </w:r>
          </w:p>
        </w:tc>
        <w:tc>
          <w:tcPr>
            <w:tcW w:type="dxa" w:w="396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不直接进行复杂任务拆解。</w:t>
            </w:r>
          </w:p>
        </w:tc>
      </w:tr>
      <w:tr>
        <w:tc>
          <w:tcPr>
            <w:tcW w:type="dxa" w:w="16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PM</w:t>
            </w:r>
          </w:p>
        </w:tc>
        <w:tc>
          <w:tcPr>
            <w:tcW w:type="dxa" w:w="34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把模糊目标拆解为结构化任务图（DAG），分配并监控执行。</w:t>
            </w:r>
          </w:p>
        </w:tc>
        <w:tc>
          <w:tcPr>
            <w:tcW w:type="dxa" w:w="396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不永久拥有市场/支付权限。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2.5 Bubble System, Interaction &amp; Outputs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Bubble System：员工头顶气泡表达 Idle / Working / Searching / Meeting / Queued / Error / Reporting 等状态，以及关键进度、引用数、成本与错误原因。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Default Interaction：老板默认通过聊天输入指令，Manager 路由后由 PM/员工执行；也支持点开员工进行一对一对话。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Meeting Room：用于 Brainstorm、Kickoff、Standup、Review 等显式会议；老板插话时流程可暂停并响应。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Library：支持 PDF / TXT / MD / DOCX / URL 等资料接入，员工检索时必须带来源与引用信息。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Pitch Hall：所有正式产出在此汇报、微调与下载，支持 DOCX / PPTX / PDF / CSV / XLSX / HTML / 代码等格式。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2.6 Editors &amp; Observability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1.0 需要两个正式编辑器：Office Editor 与 Employee Editor；同时保留 Boss Dashboard、Notification Center 与 Error Handling 作为运行时可观测性基础设施。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1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1.0 要求</w:t>
            </w:r>
          </w:p>
        </w:tc>
      </w:tr>
      <w:tr>
        <w:tc>
          <w:tcPr>
            <w:tcW w:type="dxa" w:w="20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Office Editor</w:t>
            </w:r>
          </w:p>
        </w:tc>
        <w:tc>
          <w:tcPr>
            <w:tcW w:type="dxa" w:w="70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拖拽布局、部门区划、工位属性、空间类型、主题与默认模板生成。</w:t>
            </w:r>
          </w:p>
        </w:tc>
      </w:tr>
      <w:tr>
        <w:tc>
          <w:tcPr>
            <w:tcW w:type="dxa" w:w="201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Employee Editor</w:t>
            </w:r>
          </w:p>
        </w:tc>
        <w:tc>
          <w:tcPr>
            <w:tcW w:type="dxa" w:w="70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角色配置、个性面板、Skill 管理、版本历史、测试对话。</w:t>
            </w:r>
          </w:p>
        </w:tc>
      </w:tr>
      <w:tr>
        <w:tc>
          <w:tcPr>
            <w:tcW w:type="dxa" w:w="20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Boss Dashboard</w:t>
            </w:r>
          </w:p>
        </w:tc>
        <w:tc>
          <w:tcPr>
            <w:tcW w:type="dxa" w:w="70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成本、状态、错误、队列、产出与关键 KPI 聚合。</w:t>
            </w:r>
          </w:p>
        </w:tc>
      </w:tr>
      <w:tr>
        <w:tc>
          <w:tcPr>
            <w:tcW w:type="dxa" w:w="201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Notifications</w:t>
            </w:r>
          </w:p>
        </w:tc>
        <w:tc>
          <w:tcPr>
            <w:tcW w:type="dxa" w:w="705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本地事件 + 市场通知统一呈现。</w:t>
            </w:r>
          </w:p>
        </w:tc>
      </w:tr>
      <w:tr>
        <w:tc>
          <w:tcPr>
            <w:tcW w:type="dxa" w:w="20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Error Handling</w:t>
            </w:r>
          </w:p>
        </w:tc>
        <w:tc>
          <w:tcPr>
            <w:tcW w:type="dxa" w:w="705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失败原因可读、支持重试/换人/换模型/查看来源。</w:t>
            </w:r>
          </w:p>
        </w:tc>
      </w:tr>
    </w:tbl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3. Asset System &amp; Talent Market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start w:val="single" w:sz="6" w:color="C8D2DC"/>
              <w:top w:val="single" w:sz="6" w:color="C8D2DC"/>
              <w:end w:val="single" w:sz="6" w:color="C8D2DC"/>
              <w:bottom w:val="single" w:sz="6" w:color="C8D2DC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Liberation Sans" w:hAnsi="Liberation Sans" w:eastAsia="Noto Sans CJK SC" w:cs="Liberation Sans"/>
                <w:color w:val="4B5563"/>
                <w:sz w:val="20"/>
              </w:rPr>
              <w:t>市场网站不是运行时本体。它的职责是把资产变成可发现、可评价、可获取、可追溯的对象；真正被安装和执行的是 Package，而不是网页条目。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3.1 Asset Categories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资产类型</w:t>
            </w:r>
          </w:p>
        </w:tc>
        <w:tc>
          <w:tcPr>
            <w:tcW w:type="dxa" w:w="3384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用户看到的价值</w:t>
            </w:r>
          </w:p>
        </w:tc>
        <w:tc>
          <w:tcPr>
            <w:tcW w:type="dxa" w:w="3816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安装后落地形态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Employee</w:t>
            </w:r>
          </w:p>
        </w:tc>
        <w:tc>
          <w:tcPr>
            <w:tcW w:type="dxa" w:w="338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一个可上岗、可面谈、可再训练的员工模板；可附创作者推荐模型说明</w:t>
            </w:r>
          </w:p>
        </w:tc>
        <w:tc>
          <w:tcPr>
            <w:tcW w:type="dxa" w:w="38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本地 employee instance + 关联 skills / config snapshot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Skill Card</w:t>
            </w:r>
          </w:p>
        </w:tc>
        <w:tc>
          <w:tcPr>
            <w:tcW w:type="dxa" w:w="338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可复用能力单元；默认不绑定具体模型</w:t>
            </w:r>
          </w:p>
        </w:tc>
        <w:tc>
          <w:tcPr>
            <w:tcW w:type="dxa" w:w="381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挂到员工或系统 Agent 上的 skill binding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SOP</w:t>
            </w:r>
          </w:p>
        </w:tc>
        <w:tc>
          <w:tcPr>
            <w:tcW w:type="dxa" w:w="338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可复用工作流 / DAG；默认模型无关</w:t>
            </w:r>
          </w:p>
        </w:tc>
        <w:tc>
          <w:tcPr>
            <w:tcW w:type="dxa" w:w="38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本地 workflow template，可直接执行或继续编辑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Company Template</w:t>
            </w:r>
          </w:p>
        </w:tc>
        <w:tc>
          <w:tcPr>
            <w:tcW w:type="dxa" w:w="338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一整套公司结构、员工、布局与 SOP 初始盘；模型选择在安装后本地解析</w:t>
            </w:r>
          </w:p>
        </w:tc>
        <w:tc>
          <w:tcPr>
            <w:tcW w:type="dxa" w:w="3816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新公司初始化模板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Office Layout</w:t>
            </w:r>
          </w:p>
        </w:tc>
        <w:tc>
          <w:tcPr>
            <w:tcW w:type="dxa" w:w="338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办公室布局与空间配置；模型无关</w:t>
            </w:r>
          </w:p>
        </w:tc>
        <w:tc>
          <w:tcPr>
            <w:tcW w:type="dxa" w:w="3816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局部或整套布局导入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3.2 Listing vs Package vs Installed Instance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547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72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是否在用户本地产生状态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Listing</w:t>
            </w:r>
          </w:p>
        </w:tc>
        <w:tc>
          <w:tcPr>
            <w:tcW w:type="dxa" w:w="54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市场网站中的公开条目，包含描述、截图、评分、作者、版本、安装入口。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否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Package</w:t>
            </w:r>
          </w:p>
        </w:tc>
        <w:tc>
          <w:tcPr>
            <w:tcW w:type="dxa" w:w="54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可下载/导入的资产包，包含 manifest 与 payload。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否（直到被安装）</w:t>
            </w:r>
          </w:p>
        </w:tc>
      </w:tr>
      <w:tr>
        <w:tc>
          <w:tcPr>
            <w:tcW w:type="dxa" w:w="18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Installed Instance</w:t>
            </w:r>
          </w:p>
        </w:tc>
        <w:tc>
          <w:tcPr>
            <w:tcW w:type="dxa" w:w="547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装进某个本地公司后的真实实例，拥有本地状态与后续修改。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是</w:t>
            </w:r>
          </w:p>
        </w:tc>
      </w:tr>
      <w:tr>
        <w:tc>
          <w:tcPr>
            <w:tcW w:type="dxa" w:w="18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Fork</w:t>
            </w:r>
          </w:p>
        </w:tc>
        <w:tc>
          <w:tcPr>
            <w:tcW w:type="dxa" w:w="547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在已有资产基础上进行再创作并形成新的发布谱系。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是（先安装/编辑后发布）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3.3 Install Model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Link Install：从市场详情页发起安装。桌面端优先通过 deep link / app protocol 拉起本地应用；Web 端可走登录态下载 + 浏览器导入。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File Import：用户从任何来源拿到资产包（zip + manifest.json），再在本地公司中导入。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Direct URL / External Registry：允许把下载地址指向 npm、GitHub Releases、对象存储或其他兼容源；平台可以只保存元数据与来源链接。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Install 与 Fork 必须分开：Install 是为了使用资产，Fork 是为了修改后形成新谱系。</w:t>
      </w:r>
    </w:p>
    <w:p>
      <w:pPr>
        <w:pStyle w:val="ListBullet"/>
      </w:pPr>
      <w:r>
        <w:t>1.0 的资产包默认采用声明式导入，不允许任意 install hooks / postinstall scripts；需要额外绑定时，只能通过本地显式授权向导完成。</w:t>
      </w:r>
    </w:p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3.4 Package Manifest (规范级字段)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8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19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asset_id / package_id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全局唯一标识符。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kind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employee / skill / sop / company_template / office_layout。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version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当前包版本。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engine_range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兼容的运行时版本范围。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schema_version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包内数据结构版本。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license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使用许可。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fork_origin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来源资产与版本，用于溯源与版税链。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dependencies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依赖的其他资产或最小运行时能力。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required_mcps / required_tools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所需外部能力声明。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recommended_model_profile / tested_profiles（可选）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主要用于 Employee 资产的创作者推荐说明；帮助用户理解适配的模型档位，但不强制绑定 provider 或具体模型。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integrity_hash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完整性校验值。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signature / publisher_id</w:t>
            </w:r>
          </w:p>
        </w:tc>
        <w:tc>
          <w:tcPr>
            <w:tcW w:type="dxa" w:w="61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发布者签名与身份。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source_url</w:t>
            </w:r>
          </w:p>
        </w:tc>
        <w:tc>
          <w:tcPr>
            <w:tcW w:type="dxa" w:w="61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实际下载地址。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3.5 Versioning, Compatibility &amp; Migration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t>安装前必须检查 engine_range、schema_version、dependencies 与 required capabilities；模型信息只作为提醒或推荐，不形成强制阻塞。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升级时允许 preview diff、兼容检查、migration 预览与失败回滚。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本地实例升级后保留 provenance：记录来源包、安装时间、升级链与用户本地修改。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不兼容的资产不得静默安装；需要清晰提示是引擎过旧、依赖缺失还是权限未绑定。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3.6 Trust, Permissions &amp; Secrets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市场资产只能声明所需能力，不能携带真实 API keys、OAuth tokens、cookie、私有数据库密码等 secrets。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安装后由用户在本地重新绑定连接；高风险资产必须明确展示其要求的 MCP、工具类型与风险等级。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带 MCP 声明的员工/Skill/SOP 需要显示权限摘要：读取什么、写入什么、是否能执行命令、是否会触发外部副作用。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平台要保留举报、下架、签名验证、作者验证与风险提示机制。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3.7 Publish, Moderation &amp; Reputation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发布前执行基础校验：manifest 完整性、结构合法性、来源签名、敏感信息扫描、截图与文案审查。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市场条目需要创作者页、评分、Fork 链、更新记录、兼容版本、安装数/收藏数等信誉信号。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AI 审核可以做首层过滤，但不能替代平台治理；高风险能力与纠纷仍需人工介入路径。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3.8 Monetization Phases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75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收费策略</w:t>
            </w:r>
          </w:p>
        </w:tc>
      </w:tr>
      <w:tr>
        <w:tc>
          <w:tcPr>
            <w:tcW w:type="dxa" w:w="144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Phase 0</w:t>
            </w:r>
          </w:p>
        </w:tc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名声与生态优先</w:t>
            </w:r>
          </w:p>
        </w:tc>
        <w:tc>
          <w:tcPr>
            <w:tcW w:type="dxa" w:w="475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免费目录 + 捐赠 / 赞助 / Buy Me a Coffee / Sponsors</w:t>
            </w:r>
          </w:p>
        </w:tc>
      </w:tr>
      <w:tr>
        <w:tc>
          <w:tcPr>
            <w:tcW w:type="dxa" w:w="144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Phase 1</w:t>
            </w:r>
          </w:p>
        </w:tc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平台能力完善</w:t>
            </w:r>
          </w:p>
        </w:tc>
        <w:tc>
          <w:tcPr>
            <w:tcW w:type="dxa" w:w="475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可选创作者会员、精选位、团队特性，不强制付费</w:t>
            </w:r>
          </w:p>
        </w:tc>
      </w:tr>
      <w:tr>
        <w:tc>
          <w:tcPr>
            <w:tcW w:type="dxa" w:w="144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Phase 2</w:t>
            </w:r>
          </w:p>
        </w:tc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交易与分账</w:t>
            </w:r>
          </w:p>
        </w:tc>
        <w:tc>
          <w:tcPr>
            <w:tcW w:type="dxa" w:w="475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付费资产、平台抽成、创作者分账、提现与合规流程</w:t>
            </w:r>
          </w:p>
        </w:tc>
      </w:tr>
    </w:tbl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4. SOP, Templates &amp; First-Time Experience</w:t>
      </w:r>
    </w:p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4.1 SOP as Reusable Asset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SOP 是从成功任务中沉淀出来的 DAG 资产：它既是运行时工作流，也是可被市场分发的知识单元。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PM 在任务完成后可将成功路径保存为 SOP 模板。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t>SOP 必须记录所需角色、输入/输出接口、依赖工具与验证样例；创作者可附推荐员工配置或推荐模型说明，但不形成强绑定。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SOP 在本地可直接执行，也可作为市场资产发布、安装与 Fork。</w:t>
      </w:r>
    </w:p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4.2 Default Company Templates</w:t>
      </w:r>
    </w:p>
    <w:p>
      <w:pPr>
        <w:keepNext w:val="0"/>
        <w:keepLines w:val="0"/>
        <w:widowControl/>
        <w:spacing w:before="0" w:after="120" w:line="283" w:lineRule="auto"/>
      </w:pPr>
      <w:r>
        <w:rPr>
          <w:rFonts w:ascii="Liberation Sans" w:hAnsi="Liberation Sans" w:eastAsia="Noto Sans CJK SC" w:cs="Liberation Sans"/>
          <w:i w:val="0"/>
          <w:color w:val="1F2937"/>
          <w:sz w:val="21"/>
        </w:rPr>
        <w:t>1.0 需要提供少量官方默认模板，帮助新用户在 1 分钟内看到可运行的公司。模板属于资产体系的一部分。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模板方向</w:t>
            </w:r>
          </w:p>
        </w:tc>
        <w:tc>
          <w:tcPr>
            <w:tcW w:type="dxa" w:w="432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259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目标人群</w:t>
            </w:r>
          </w:p>
        </w:tc>
      </w:tr>
      <w:tr>
        <w:tc>
          <w:tcPr>
            <w:tcW w:type="dxa" w:w="216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Content Studio</w:t>
            </w:r>
          </w:p>
        </w:tc>
        <w:tc>
          <w:tcPr>
            <w:tcW w:type="dxa" w:w="432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写作者/研究/设计/社媒运营基本盘</w:t>
            </w:r>
          </w:p>
        </w:tc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内容创作者</w:t>
            </w:r>
          </w:p>
        </w:tc>
      </w:tr>
      <w:tr>
        <w:tc>
          <w:tcPr>
            <w:tcW w:type="dxa" w:w="216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Product Team</w:t>
            </w:r>
          </w:p>
        </w:tc>
        <w:tc>
          <w:tcPr>
            <w:tcW w:type="dxa" w:w="432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PM / Research / Design / QA 协作模板</w:t>
            </w:r>
          </w:p>
        </w:tc>
        <w:tc>
          <w:tcPr>
            <w:tcW w:type="dxa" w:w="25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独立开发者或小团队</w:t>
            </w:r>
          </w:p>
        </w:tc>
      </w:tr>
      <w:tr>
        <w:tc>
          <w:tcPr>
            <w:tcW w:type="dxa" w:w="216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Agency Lite</w:t>
            </w:r>
          </w:p>
        </w:tc>
        <w:tc>
          <w:tcPr>
            <w:tcW w:type="dxa" w:w="432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客户沟通、交付、模板化 SOP</w:t>
            </w:r>
          </w:p>
        </w:tc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自由职业者/小型工作室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4.3 First-Time User Experience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首次进入时，HR 先交付一个最小可运行团队，而不是让用户面对空白编辑器。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用户可以直接给老板下指令，30–60 秒内看到气泡、协作过程与首个可下载产出。</w:t>
      </w:r>
    </w:p>
    <w:p>
      <w:pPr>
        <w:pStyle w:val="ListBullet"/>
        <w:keepNext w:val="0"/>
        <w:keepLines w:val="0"/>
        <w:widowControl/>
        <w:spacing w:before="0" w:after="40" w:line="269" w:lineRule="auto"/>
      </w:pPr>
      <w:r>
        <w:rPr>
          <w:rFonts w:ascii="Liberation Sans" w:hAnsi="Liberation Sans" w:eastAsia="Noto Sans CJK SC" w:cs="Liberation Sans"/>
          <w:sz w:val="20"/>
        </w:rPr>
        <w:t>新手流程中允许“以后再配置”模型与外部工具；但需要明确哪些能力未启用。</w:t>
      </w:r>
    </w:p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5. 1.0 Functional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44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产品面</w:t>
            </w:r>
          </w:p>
        </w:tc>
        <w:tc>
          <w:tcPr>
            <w:tcW w:type="dxa" w:w="460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1.0 必须具备</w:t>
            </w:r>
          </w:p>
        </w:tc>
        <w:tc>
          <w:tcPr>
            <w:tcW w:type="dxa" w:w="280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Runtime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Boss chat、Manager routing、PM DAG、员工执行、气泡反馈、Pitch Hall 输出。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能够从一句自然语言指令走到正式产出下载。</w:t>
            </w:r>
          </w:p>
        </w:tc>
      </w:tr>
      <w:tr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Office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办公室场景、工位拖拽、部门与基础布局编辑。</w:t>
            </w:r>
          </w:p>
        </w:tc>
        <w:tc>
          <w:tcPr>
            <w:tcW w:type="dxa" w:w="28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用户能看懂并操作公司结构。</w:t>
            </w:r>
          </w:p>
        </w:tc>
      </w:tr>
      <w:tr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Employees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员工创建/编辑、Skill 绑定、版本历史、面谈式入职。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用户不需要碰 prompt 也能完成基础配置。</w:t>
            </w:r>
          </w:p>
        </w:tc>
      </w:tr>
      <w:tr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Permissions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Rack / Slot / Employee 三级权限模型。</w:t>
            </w:r>
          </w:p>
        </w:tc>
        <w:tc>
          <w:tcPr>
            <w:tcW w:type="dxa" w:w="28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能力跟工位走，离座即撤权。</w:t>
            </w:r>
          </w:p>
        </w:tc>
      </w:tr>
      <w:tr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Marketplace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公开目录、详情页、创作者页、安装入口、评分与 Fork 溯源。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外部用户能发现并获取资产。</w:t>
            </w:r>
          </w:p>
        </w:tc>
      </w:tr>
      <w:tr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 Pipeline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Link Install、File Import、兼容检查、失败回滚。</w:t>
            </w:r>
          </w:p>
        </w:tc>
        <w:tc>
          <w:tcPr>
            <w:tcW w:type="dxa" w:w="28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安装结果可预测、可恢复。</w:t>
            </w:r>
          </w:p>
        </w:tc>
      </w:tr>
      <w:tr>
        <w:tc>
          <w:tcPr>
            <w:tcW w:type="dxa" w:w="1944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Publishing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资产发布、审核、版本更新、下架/举报。</w:t>
            </w:r>
          </w:p>
        </w:tc>
        <w:tc>
          <w:tcPr>
            <w:tcW w:type="dxa" w:w="28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平台可控地管理 UGC。</w:t>
            </w:r>
          </w:p>
        </w:tc>
      </w:tr>
      <w:tr>
        <w:tc>
          <w:tcPr>
            <w:tcW w:type="dxa" w:w="1944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Observability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成本、状态、错误、通知、队列与下载记录。</w:t>
            </w:r>
          </w:p>
        </w:tc>
        <w:tc>
          <w:tcPr>
            <w:tcW w:type="dxa" w:w="28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用户能理解系统当前在做什么。</w:t>
            </w:r>
          </w:p>
        </w:tc>
      </w:tr>
    </w:tbl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6. Non-functional Requirements &amp; Metrics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0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20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Security</w:t>
            </w:r>
          </w:p>
        </w:tc>
        <w:tc>
          <w:tcPr>
            <w:tcW w:type="dxa" w:w="72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市场包不能携带 live secrets；权限声明必须可见；高风险资产有明显提示。</w:t>
            </w:r>
          </w:p>
        </w:tc>
      </w:tr>
      <w:tr>
        <w:tc>
          <w:tcPr>
            <w:tcW w:type="dxa" w:w="18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Privacy</w:t>
            </w:r>
          </w:p>
        </w:tc>
        <w:tc>
          <w:tcPr>
            <w:tcW w:type="dxa" w:w="72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公司核心数据默认不上传平台；断开平台后本地公司仍可运行。</w:t>
            </w:r>
          </w:p>
        </w:tc>
      </w:tr>
      <w:tr>
        <w:tc>
          <w:tcPr>
            <w:tcW w:type="dxa" w:w="18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Performance</w:t>
            </w:r>
          </w:p>
        </w:tc>
        <w:tc>
          <w:tcPr>
            <w:tcW w:type="dxa" w:w="72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首屏可感知 &lt; 1s；首个有效产出 &lt; 60s；办公室场景 60fps 稳定。</w:t>
            </w:r>
          </w:p>
        </w:tc>
      </w:tr>
      <w:tr>
        <w:tc>
          <w:tcPr>
            <w:tcW w:type="dxa" w:w="18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Reliability</w:t>
            </w:r>
          </w:p>
        </w:tc>
        <w:tc>
          <w:tcPr>
            <w:tcW w:type="dxa" w:w="72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长任务支持恢复；安装失败可回滚；错误具备可读解释。</w:t>
            </w:r>
          </w:p>
        </w:tc>
      </w:tr>
      <w:tr>
        <w:tc>
          <w:tcPr>
            <w:tcW w:type="dxa" w:w="18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Compatibility</w:t>
            </w:r>
          </w:p>
        </w:tc>
        <w:tc>
          <w:tcPr>
            <w:tcW w:type="dxa" w:w="720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包与引擎的版本边界清晰；安装与升级前有显式检查。</w:t>
            </w:r>
          </w:p>
        </w:tc>
      </w:tr>
      <w:tr>
        <w:tc>
          <w:tcPr>
            <w:tcW w:type="dxa" w:w="18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Operations</w:t>
            </w:r>
          </w:p>
        </w:tc>
        <w:tc>
          <w:tcPr>
            <w:tcW w:type="dxa" w:w="720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市场具有审核、通知、创作者身份与下架机制。</w:t>
            </w:r>
          </w:p>
        </w:tc>
      </w:tr>
    </w:tbl>
    <w:p/>
    <w:p>
      <w:pPr>
        <w:pStyle w:val="Heading2"/>
        <w:keepNext w:val="0"/>
        <w:keepLines w:val="0"/>
        <w:widowControl/>
        <w:spacing w:before="240" w:after="120" w:line="276" w:lineRule="auto"/>
      </w:pPr>
      <w:r>
        <w:rPr>
          <w:rFonts w:ascii="Liberation Sans" w:hAnsi="Liberation Sans" w:eastAsia="Noto Sans CJK SC" w:cs="Liberation Sans"/>
          <w:b/>
          <w:color w:val="1E6F7A"/>
          <w:sz w:val="25"/>
        </w:rPr>
        <w:t>6.1 Success Metrics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0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72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Time to First Output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新用户拿到第一个正式产出的时间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&lt; 60s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Task Completion Rate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AI 团队自主完成任务成功率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&gt; 80%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Boss Intervention Rate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需要老板频繁中断/重做的任务比例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&lt; 20%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 Success Rate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资产安装成功率（含兼容检查后通过）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&gt; 95%</w:t>
            </w:r>
          </w:p>
        </w:tc>
      </w:tr>
      <w:tr>
        <w:tc>
          <w:tcPr>
            <w:tcW w:type="dxa" w:w="2880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Asset Reuse / Fork Depth</w:t>
            </w:r>
          </w:p>
        </w:tc>
        <w:tc>
          <w:tcPr>
            <w:tcW w:type="dxa" w:w="46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资产被安装、复用并继续 Fork 的程度</w:t>
            </w:r>
          </w:p>
        </w:tc>
        <w:tc>
          <w:tcPr>
            <w:tcW w:type="dxa" w:w="172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r>
              <w:t>持续增长</w:t>
            </w:r>
          </w:p>
        </w:tc>
      </w:tr>
      <w:tr>
        <w:tc>
          <w:tcPr>
            <w:tcW w:type="dxa" w:w="2880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Creator Activation</w:t>
            </w:r>
          </w:p>
        </w:tc>
        <w:tc>
          <w:tcPr>
            <w:tcW w:type="dxa" w:w="46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注册创作者中成功发布至少 1 个资产的占比</w:t>
            </w:r>
          </w:p>
        </w:tc>
        <w:tc>
          <w:tcPr>
            <w:tcW w:type="dxa" w:w="172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持续增长</w:t>
            </w:r>
          </w:p>
        </w:tc>
      </w:tr>
    </w:tbl>
    <w:p/>
    <w:p>
      <w:pPr>
        <w:pStyle w:val="Heading1"/>
        <w:keepNext w:val="0"/>
        <w:keepLines w:val="0"/>
        <w:widowControl/>
        <w:spacing w:before="360" w:after="160" w:line="276" w:lineRule="auto"/>
      </w:pPr>
      <w:r>
        <w:rPr>
          <w:rFonts w:ascii="Liberation Sans" w:hAnsi="Liberation Sans" w:eastAsia="Noto Sans CJK SC" w:cs="Liberation Sans"/>
          <w:b/>
          <w:color w:val="123B5D"/>
          <w:sz w:val="32"/>
        </w:rPr>
        <w:t>7. Glossary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408"/>
            <w:vAlign w:val="center"/>
            <w:shd w:fill="123B5D" w:val="clear"/>
            <w:tcMar>
              <w:top w:w="90" w:type="dxa"/>
              <w:start w:w="95" w:type="dxa"/>
              <w:bottom w:w="9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Liberation Sans" w:hAnsi="Liberation Sans" w:eastAsia="Noto Sans CJK SC" w:cs="Liberation Sans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My Company</w:t>
            </w:r>
          </w:p>
        </w:tc>
        <w:tc>
          <w:tcPr>
            <w:tcW w:type="dxa" w:w="64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用户自己的本地 AI 公司运行时。</w:t>
            </w:r>
          </w:p>
        </w:tc>
      </w:tr>
      <w:tr>
        <w:tc>
          <w:tcPr>
            <w:tcW w:type="dxa" w:w="25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Talent Market</w:t>
            </w:r>
          </w:p>
        </w:tc>
        <w:tc>
          <w:tcPr>
            <w:tcW w:type="dxa" w:w="64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官方市场网站与注册表。</w:t>
            </w:r>
          </w:p>
        </w:tc>
      </w:tr>
      <w:tr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Listing</w:t>
            </w:r>
          </w:p>
        </w:tc>
        <w:tc>
          <w:tcPr>
            <w:tcW w:type="dxa" w:w="64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市场页面中的公开条目。</w:t>
            </w:r>
          </w:p>
        </w:tc>
      </w:tr>
      <w:tr>
        <w:tc>
          <w:tcPr>
            <w:tcW w:type="dxa" w:w="25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Package</w:t>
            </w:r>
          </w:p>
        </w:tc>
        <w:tc>
          <w:tcPr>
            <w:tcW w:type="dxa" w:w="64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可下载/可导入的资产包。</w:t>
            </w:r>
          </w:p>
        </w:tc>
      </w:tr>
      <w:tr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Installed Instance</w:t>
            </w:r>
          </w:p>
        </w:tc>
        <w:tc>
          <w:tcPr>
            <w:tcW w:type="dxa" w:w="64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安装到本地公司后的真实对象。</w:t>
            </w:r>
          </w:p>
        </w:tc>
      </w:tr>
      <w:tr>
        <w:tc>
          <w:tcPr>
            <w:tcW w:type="dxa" w:w="2592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Fork</w:t>
            </w:r>
          </w:p>
        </w:tc>
        <w:tc>
          <w:tcPr>
            <w:tcW w:type="dxa" w:w="6408"/>
            <w:vAlign w:val="center"/>
            <w:shd w:fill="F8FAFC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基于已有资产继续修改并形成新谱系。</w:t>
            </w:r>
          </w:p>
        </w:tc>
      </w:tr>
      <w:tr>
        <w:tc>
          <w:tcPr>
            <w:tcW w:type="dxa" w:w="2592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Rack / Slot / Workstation</w:t>
            </w:r>
          </w:p>
        </w:tc>
        <w:tc>
          <w:tcPr>
            <w:tcW w:type="dxa" w:w="6408"/>
            <w:vAlign w:val="center"/>
            <w:shd w:fill="FFFFFF" w:val="clear"/>
            <w:tcMar>
              <w:top w:w="80" w:type="dxa"/>
              <w:start w:w="95" w:type="dxa"/>
              <w:bottom w:w="80" w:type="dxa"/>
              <w:end w:w="95" w:type="dxa"/>
            </w:tcMar>
            <w:tcBorders>
              <w:start w:val="single" w:sz="8" w:color="C8D2DC"/>
              <w:top w:val="single" w:sz="8" w:color="C8D2DC"/>
              <w:end w:val="single" w:sz="8" w:color="C8D2DC"/>
              <w:bottom w:val="single" w:sz="8" w:color="C8D2DC"/>
            </w:tcBorders>
          </w:tcPr>
          <w:p>
            <w:pPr>
              <w:keepNext w:val="0"/>
              <w:keepLines w:val="0"/>
              <w:widowControl/>
              <w:spacing w:before="0" w:after="0" w:line="259" w:lineRule="auto"/>
              <w:jc w:val="left"/>
            </w:pPr>
            <w:r>
              <w:rPr>
                <w:rFonts w:ascii="Liberation Sans" w:hAnsi="Liberation Sans" w:eastAsia="Noto Sans CJK SC" w:cs="Liberation Sans"/>
                <w:color w:val="1F2937"/>
                <w:sz w:val="18"/>
              </w:rPr>
              <w:t>MCP 服务、权限槽位、工位三层授权模型。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widowControl/>
      <w:spacing w:before="0" w:after="0" w:line="240" w:lineRule="auto"/>
      <w:jc w:val="center"/>
    </w:pPr>
    <w:r>
      <w:t>AI Company Simulator · PRD v1.6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E6F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Liberation Sans" w:hAnsi="Liberation Sans" w:eastAsia="Noto Sans CJK SC"/>
      <w:b w:val="0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