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B4EBA" w14:textId="77777777" w:rsidR="00CA0285" w:rsidRPr="00BA6C55" w:rsidRDefault="00CA0285" w:rsidP="00CA0285">
      <w:pPr>
        <w:spacing w:after="160" w:line="259" w:lineRule="auto"/>
        <w:jc w:val="center"/>
        <w:rPr>
          <w:rFonts w:eastAsia="Calibri"/>
          <w:sz w:val="28"/>
          <w:szCs w:val="28"/>
          <w:lang w:val="be-BY" w:eastAsia="en-US"/>
        </w:rPr>
      </w:pPr>
      <w:r w:rsidRPr="00BA6C55">
        <w:rPr>
          <w:rFonts w:eastAsia="Calibri"/>
          <w:sz w:val="28"/>
          <w:szCs w:val="28"/>
          <w:lang w:val="be-BY" w:eastAsia="en-US"/>
        </w:rPr>
        <w:t>Учреждение образования</w:t>
      </w:r>
    </w:p>
    <w:p w14:paraId="51881939" w14:textId="77777777" w:rsidR="00CA0285" w:rsidRPr="00BA6C55" w:rsidRDefault="00CA0285" w:rsidP="00CA0285">
      <w:pPr>
        <w:spacing w:after="160" w:line="259" w:lineRule="auto"/>
        <w:jc w:val="center"/>
        <w:rPr>
          <w:rFonts w:eastAsia="Calibri"/>
          <w:sz w:val="28"/>
          <w:szCs w:val="28"/>
          <w:lang w:val="be-BY" w:eastAsia="en-US"/>
        </w:rPr>
      </w:pPr>
      <w:r w:rsidRPr="00BA6C55">
        <w:rPr>
          <w:rFonts w:eastAsia="Calibri"/>
          <w:sz w:val="28"/>
          <w:szCs w:val="28"/>
          <w:lang w:val="be-BY" w:eastAsia="en-US"/>
        </w:rPr>
        <w:t>«БЕЛОРУССКИЙ ГОСУДАРСТВЕННЫЙ ТЕХНОЛОГИЧЕСКИЙ УНИВЕРСИТЕТ»</w:t>
      </w:r>
    </w:p>
    <w:p w14:paraId="6D3C9006" w14:textId="77777777" w:rsidR="00CA0285" w:rsidRPr="00BA6C55" w:rsidRDefault="00CA0285" w:rsidP="00CA0285">
      <w:pPr>
        <w:spacing w:after="160" w:line="259" w:lineRule="auto"/>
        <w:jc w:val="center"/>
        <w:rPr>
          <w:rFonts w:eastAsia="Calibri"/>
          <w:sz w:val="28"/>
          <w:szCs w:val="28"/>
          <w:lang w:val="be-BY" w:eastAsia="en-US"/>
        </w:rPr>
      </w:pPr>
    </w:p>
    <w:p w14:paraId="476E1ABC" w14:textId="77777777" w:rsidR="00CA0285" w:rsidRPr="00BA6C55" w:rsidRDefault="00CA0285" w:rsidP="00CA0285">
      <w:pPr>
        <w:spacing w:after="160" w:line="259" w:lineRule="auto"/>
        <w:jc w:val="center"/>
        <w:rPr>
          <w:rFonts w:eastAsia="Calibri"/>
          <w:sz w:val="28"/>
          <w:szCs w:val="28"/>
          <w:lang w:val="be-BY" w:eastAsia="en-US"/>
        </w:rPr>
      </w:pPr>
    </w:p>
    <w:p w14:paraId="66046F24" w14:textId="77777777" w:rsidR="00CA0285" w:rsidRPr="00BA6C55" w:rsidRDefault="00CA0285" w:rsidP="00CA0285">
      <w:pPr>
        <w:spacing w:after="160" w:line="259" w:lineRule="auto"/>
        <w:jc w:val="center"/>
        <w:rPr>
          <w:rFonts w:eastAsia="Calibri"/>
          <w:sz w:val="28"/>
          <w:szCs w:val="28"/>
          <w:lang w:val="be-BY" w:eastAsia="en-US"/>
        </w:rPr>
      </w:pPr>
    </w:p>
    <w:p w14:paraId="5328B7E8" w14:textId="77777777" w:rsidR="00CA0285" w:rsidRPr="00BA6C55" w:rsidRDefault="00CA0285" w:rsidP="00CA0285">
      <w:pPr>
        <w:spacing w:after="160" w:line="259" w:lineRule="auto"/>
        <w:rPr>
          <w:rFonts w:eastAsia="Calibri"/>
          <w:sz w:val="28"/>
          <w:szCs w:val="28"/>
          <w:lang w:val="be-BY" w:eastAsia="en-US"/>
        </w:rPr>
      </w:pPr>
    </w:p>
    <w:p w14:paraId="5C241479" w14:textId="77777777" w:rsidR="00CA0285" w:rsidRPr="00BA6C55" w:rsidRDefault="00CA0285" w:rsidP="00CA0285">
      <w:pPr>
        <w:spacing w:after="160" w:line="259" w:lineRule="auto"/>
        <w:rPr>
          <w:rFonts w:eastAsia="Calibri"/>
          <w:sz w:val="28"/>
          <w:szCs w:val="28"/>
          <w:lang w:val="be-BY" w:eastAsia="en-US"/>
        </w:rPr>
      </w:pPr>
    </w:p>
    <w:p w14:paraId="6F3253F3" w14:textId="77777777" w:rsidR="00CA0285" w:rsidRPr="00BA6C55" w:rsidRDefault="00CA0285" w:rsidP="00CA0285">
      <w:pPr>
        <w:spacing w:after="160" w:line="259" w:lineRule="auto"/>
        <w:jc w:val="center"/>
        <w:rPr>
          <w:rFonts w:eastAsia="Calibri"/>
          <w:sz w:val="28"/>
          <w:szCs w:val="28"/>
          <w:lang w:val="be-BY" w:eastAsia="en-US"/>
        </w:rPr>
      </w:pPr>
    </w:p>
    <w:p w14:paraId="78CB83FD" w14:textId="77777777" w:rsidR="00CA0285" w:rsidRPr="00BA6C55" w:rsidRDefault="00CA0285" w:rsidP="00CA0285">
      <w:pPr>
        <w:spacing w:after="160" w:line="259" w:lineRule="auto"/>
        <w:jc w:val="center"/>
        <w:rPr>
          <w:rFonts w:eastAsia="Calibri"/>
          <w:b/>
          <w:bCs/>
          <w:sz w:val="40"/>
          <w:szCs w:val="40"/>
          <w:lang w:val="be-BY" w:eastAsia="en-US"/>
        </w:rPr>
      </w:pPr>
      <w:r w:rsidRPr="00BA6C55">
        <w:rPr>
          <w:rFonts w:eastAsia="Calibri"/>
          <w:b/>
          <w:bCs/>
          <w:sz w:val="40"/>
          <w:szCs w:val="40"/>
          <w:lang w:val="be-BY" w:eastAsia="en-US"/>
        </w:rPr>
        <w:t>Основ</w:t>
      </w:r>
      <w:r w:rsidRPr="00BA6C55">
        <w:rPr>
          <w:rFonts w:eastAsia="Calibri"/>
          <w:b/>
          <w:bCs/>
          <w:sz w:val="40"/>
          <w:szCs w:val="40"/>
          <w:lang w:eastAsia="en-US"/>
        </w:rPr>
        <w:t>ы</w:t>
      </w:r>
      <w:r w:rsidRPr="00BA6C55">
        <w:rPr>
          <w:rFonts w:eastAsia="Calibri"/>
          <w:b/>
          <w:bCs/>
          <w:sz w:val="40"/>
          <w:szCs w:val="40"/>
          <w:lang w:val="be-BY" w:eastAsia="en-US"/>
        </w:rPr>
        <w:t xml:space="preserve"> Защиты Информации</w:t>
      </w:r>
    </w:p>
    <w:p w14:paraId="329384B6" w14:textId="3AC00A85" w:rsidR="00CA0285" w:rsidRPr="00BA6C55" w:rsidRDefault="00CA0285" w:rsidP="00CA0285">
      <w:pPr>
        <w:spacing w:after="160" w:line="259" w:lineRule="auto"/>
        <w:jc w:val="center"/>
        <w:rPr>
          <w:rFonts w:eastAsia="Calibri"/>
          <w:b/>
          <w:bCs/>
          <w:sz w:val="40"/>
          <w:szCs w:val="40"/>
          <w:lang w:eastAsia="en-US"/>
        </w:rPr>
      </w:pPr>
      <w:r w:rsidRPr="00BA6C55">
        <w:rPr>
          <w:rFonts w:eastAsia="Calibri"/>
          <w:b/>
          <w:bCs/>
          <w:sz w:val="40"/>
          <w:szCs w:val="40"/>
          <w:lang w:eastAsia="en-US"/>
        </w:rPr>
        <w:t>Практическое занятие №1</w:t>
      </w:r>
      <w:r w:rsidR="00644D40" w:rsidRPr="00BA6C55">
        <w:rPr>
          <w:rFonts w:eastAsia="Calibri"/>
          <w:b/>
          <w:bCs/>
          <w:sz w:val="40"/>
          <w:szCs w:val="40"/>
          <w:lang w:eastAsia="en-US"/>
        </w:rPr>
        <w:t>1</w:t>
      </w:r>
    </w:p>
    <w:p w14:paraId="60570113" w14:textId="189480D9" w:rsidR="00CA0285" w:rsidRPr="00BA6C55" w:rsidRDefault="00CA0285" w:rsidP="00CA0285">
      <w:pPr>
        <w:spacing w:after="160" w:line="259" w:lineRule="auto"/>
        <w:jc w:val="center"/>
        <w:rPr>
          <w:rFonts w:eastAsia="Calibri"/>
          <w:sz w:val="28"/>
          <w:szCs w:val="28"/>
          <w:lang w:val="be-BY" w:eastAsia="en-US"/>
        </w:rPr>
      </w:pPr>
      <w:r w:rsidRPr="00BA6C55">
        <w:rPr>
          <w:rFonts w:eastAsia="Calibri"/>
          <w:b/>
          <w:bCs/>
          <w:sz w:val="40"/>
          <w:szCs w:val="40"/>
          <w:lang w:eastAsia="en-US"/>
        </w:rPr>
        <w:t>Тема «</w:t>
      </w:r>
      <w:r w:rsidR="00644D40" w:rsidRPr="00BA6C55">
        <w:rPr>
          <w:rFonts w:eastAsia="Calibri"/>
          <w:b/>
          <w:bCs/>
          <w:sz w:val="40"/>
          <w:szCs w:val="40"/>
          <w:lang w:eastAsia="en-US"/>
        </w:rPr>
        <w:t>Составление и оформление заявок на объекты промышленной собственности</w:t>
      </w:r>
      <w:r w:rsidRPr="00BA6C55">
        <w:rPr>
          <w:rFonts w:eastAsia="Calibri"/>
          <w:b/>
          <w:bCs/>
          <w:sz w:val="40"/>
          <w:szCs w:val="40"/>
          <w:lang w:eastAsia="en-US"/>
        </w:rPr>
        <w:t>»</w:t>
      </w:r>
    </w:p>
    <w:p w14:paraId="04D11045" w14:textId="77777777" w:rsidR="00CA0285" w:rsidRPr="00BA6C55" w:rsidRDefault="00CA0285" w:rsidP="00CA0285">
      <w:pPr>
        <w:spacing w:after="160" w:line="259" w:lineRule="auto"/>
        <w:jc w:val="center"/>
        <w:rPr>
          <w:rFonts w:eastAsia="Calibri"/>
          <w:sz w:val="28"/>
          <w:szCs w:val="28"/>
          <w:lang w:val="be-BY" w:eastAsia="en-US"/>
        </w:rPr>
      </w:pPr>
    </w:p>
    <w:p w14:paraId="6369DCCA" w14:textId="77777777" w:rsidR="00CA0285" w:rsidRPr="00BA6C55" w:rsidRDefault="00CA0285" w:rsidP="00CA0285">
      <w:pPr>
        <w:spacing w:after="160" w:line="259" w:lineRule="auto"/>
        <w:jc w:val="center"/>
        <w:rPr>
          <w:rFonts w:eastAsia="Calibri"/>
          <w:sz w:val="28"/>
          <w:szCs w:val="28"/>
          <w:lang w:val="be-BY" w:eastAsia="en-US"/>
        </w:rPr>
      </w:pPr>
    </w:p>
    <w:p w14:paraId="6F481449" w14:textId="77777777" w:rsidR="00CA0285" w:rsidRPr="00BA6C55" w:rsidRDefault="00CA0285" w:rsidP="00CA0285">
      <w:pPr>
        <w:spacing w:after="160" w:line="259" w:lineRule="auto"/>
        <w:jc w:val="center"/>
        <w:rPr>
          <w:rFonts w:eastAsia="Calibri"/>
          <w:sz w:val="28"/>
          <w:szCs w:val="28"/>
          <w:lang w:val="be-BY" w:eastAsia="en-US"/>
        </w:rPr>
      </w:pPr>
    </w:p>
    <w:p w14:paraId="3B3F2BBB" w14:textId="77777777" w:rsidR="00CA0285" w:rsidRPr="00BA6C55" w:rsidRDefault="00CA0285" w:rsidP="00CA0285">
      <w:pPr>
        <w:spacing w:after="160" w:line="259" w:lineRule="auto"/>
        <w:jc w:val="center"/>
        <w:rPr>
          <w:rFonts w:eastAsia="Calibri"/>
          <w:sz w:val="28"/>
          <w:szCs w:val="28"/>
          <w:lang w:val="be-BY" w:eastAsia="en-US"/>
        </w:rPr>
      </w:pPr>
    </w:p>
    <w:p w14:paraId="017D7E7A" w14:textId="77777777" w:rsidR="00CA0285" w:rsidRPr="00BA6C55" w:rsidRDefault="00CA0285" w:rsidP="00CA0285">
      <w:pPr>
        <w:spacing w:after="160" w:line="259" w:lineRule="auto"/>
        <w:jc w:val="center"/>
        <w:rPr>
          <w:rFonts w:eastAsia="Calibri"/>
          <w:sz w:val="28"/>
          <w:szCs w:val="28"/>
          <w:lang w:val="be-BY" w:eastAsia="en-US"/>
        </w:rPr>
      </w:pPr>
    </w:p>
    <w:p w14:paraId="4669C41E" w14:textId="77777777" w:rsidR="00CA0285" w:rsidRPr="00BA6C55" w:rsidRDefault="00CA0285" w:rsidP="00CA0285">
      <w:pPr>
        <w:spacing w:after="160" w:line="259" w:lineRule="auto"/>
        <w:jc w:val="center"/>
        <w:rPr>
          <w:rFonts w:eastAsia="Calibri"/>
          <w:sz w:val="28"/>
          <w:szCs w:val="28"/>
          <w:lang w:val="be-BY" w:eastAsia="en-US"/>
        </w:rPr>
      </w:pPr>
    </w:p>
    <w:p w14:paraId="62959CC6" w14:textId="77777777" w:rsidR="00CA0285" w:rsidRPr="00BA6C55" w:rsidRDefault="00CA0285" w:rsidP="00CA0285">
      <w:pPr>
        <w:spacing w:after="160" w:line="259" w:lineRule="auto"/>
        <w:jc w:val="center"/>
        <w:rPr>
          <w:rFonts w:eastAsia="Calibri"/>
          <w:sz w:val="28"/>
          <w:szCs w:val="28"/>
          <w:lang w:val="be-BY" w:eastAsia="en-US"/>
        </w:rPr>
      </w:pPr>
    </w:p>
    <w:p w14:paraId="20AC301F" w14:textId="77777777" w:rsidR="00CA0285" w:rsidRPr="00BA6C55" w:rsidRDefault="00CA0285" w:rsidP="00CA0285">
      <w:pPr>
        <w:spacing w:after="160" w:line="259" w:lineRule="auto"/>
        <w:jc w:val="right"/>
        <w:rPr>
          <w:rFonts w:eastAsia="Calibri"/>
          <w:sz w:val="28"/>
          <w:szCs w:val="28"/>
          <w:lang w:val="be-BY" w:eastAsia="en-US"/>
        </w:rPr>
      </w:pPr>
      <w:r w:rsidRPr="00BA6C55">
        <w:rPr>
          <w:rFonts w:eastAsia="Calibri"/>
          <w:sz w:val="28"/>
          <w:szCs w:val="28"/>
          <w:lang w:val="be-BY" w:eastAsia="en-US"/>
        </w:rPr>
        <w:t xml:space="preserve">Студент: </w:t>
      </w:r>
      <w:r w:rsidRPr="00BA6C55">
        <w:rPr>
          <w:rFonts w:eastAsia="Calibri"/>
          <w:sz w:val="28"/>
          <w:szCs w:val="28"/>
          <w:lang w:eastAsia="en-US"/>
        </w:rPr>
        <w:t>Городилов М. П.</w:t>
      </w:r>
      <w:r w:rsidRPr="00BA6C55">
        <w:rPr>
          <w:rFonts w:eastAsia="Calibri"/>
          <w:sz w:val="28"/>
          <w:szCs w:val="28"/>
          <w:lang w:val="be-BY" w:eastAsia="en-US"/>
        </w:rPr>
        <w:t xml:space="preserve"> </w:t>
      </w:r>
    </w:p>
    <w:p w14:paraId="08BEE716" w14:textId="77777777" w:rsidR="00CA0285" w:rsidRPr="00BA6C55" w:rsidRDefault="00CA0285" w:rsidP="00CA0285">
      <w:pPr>
        <w:spacing w:after="160" w:line="259" w:lineRule="auto"/>
        <w:jc w:val="right"/>
        <w:rPr>
          <w:rFonts w:eastAsia="Calibri"/>
          <w:sz w:val="28"/>
          <w:szCs w:val="28"/>
          <w:lang w:val="be-BY" w:eastAsia="en-US"/>
        </w:rPr>
      </w:pPr>
      <w:r w:rsidRPr="00BA6C55">
        <w:rPr>
          <w:rFonts w:eastAsia="Calibri"/>
          <w:sz w:val="28"/>
          <w:szCs w:val="28"/>
          <w:lang w:val="be-BY" w:eastAsia="en-US"/>
        </w:rPr>
        <w:t>ФИТ 2</w:t>
      </w:r>
      <w:r w:rsidRPr="00BA6C55">
        <w:rPr>
          <w:rFonts w:eastAsia="Calibri"/>
          <w:sz w:val="28"/>
          <w:szCs w:val="28"/>
          <w:lang w:eastAsia="en-US"/>
        </w:rPr>
        <w:t xml:space="preserve"> </w:t>
      </w:r>
      <w:r w:rsidRPr="00BA6C55">
        <w:rPr>
          <w:rFonts w:eastAsia="Calibri"/>
          <w:sz w:val="28"/>
          <w:szCs w:val="28"/>
          <w:lang w:val="be-BY" w:eastAsia="en-US"/>
        </w:rPr>
        <w:t xml:space="preserve">курс </w:t>
      </w:r>
      <w:r w:rsidRPr="00BA6C55">
        <w:rPr>
          <w:rFonts w:eastAsia="Calibri"/>
          <w:sz w:val="28"/>
          <w:szCs w:val="28"/>
          <w:lang w:eastAsia="en-US"/>
        </w:rPr>
        <w:t>4</w:t>
      </w:r>
      <w:r w:rsidRPr="00BA6C55">
        <w:rPr>
          <w:rFonts w:eastAsia="Calibri"/>
          <w:sz w:val="28"/>
          <w:szCs w:val="28"/>
          <w:lang w:val="be-BY" w:eastAsia="en-US"/>
        </w:rPr>
        <w:t xml:space="preserve"> группа</w:t>
      </w:r>
    </w:p>
    <w:p w14:paraId="1EB3F7F5" w14:textId="77777777" w:rsidR="00CA0285" w:rsidRPr="00BA6C55" w:rsidRDefault="00CA0285" w:rsidP="00CA0285">
      <w:pPr>
        <w:spacing w:after="160" w:line="259" w:lineRule="auto"/>
        <w:jc w:val="right"/>
        <w:rPr>
          <w:rFonts w:eastAsia="Calibri"/>
          <w:sz w:val="28"/>
          <w:szCs w:val="28"/>
          <w:lang w:eastAsia="en-US"/>
        </w:rPr>
      </w:pPr>
      <w:r w:rsidRPr="00BA6C55">
        <w:rPr>
          <w:rFonts w:eastAsia="Calibri"/>
          <w:sz w:val="28"/>
          <w:szCs w:val="28"/>
          <w:lang w:val="be-BY" w:eastAsia="en-US"/>
        </w:rPr>
        <w:t xml:space="preserve">Преподаватель: </w:t>
      </w:r>
      <w:proofErr w:type="spellStart"/>
      <w:r w:rsidRPr="00BA6C55">
        <w:rPr>
          <w:rFonts w:eastAsia="Calibri"/>
          <w:sz w:val="28"/>
          <w:szCs w:val="28"/>
          <w:lang w:eastAsia="en-US"/>
        </w:rPr>
        <w:t>Буснюк</w:t>
      </w:r>
      <w:proofErr w:type="spellEnd"/>
      <w:r w:rsidRPr="00BA6C55">
        <w:rPr>
          <w:rFonts w:eastAsia="Calibri"/>
          <w:sz w:val="28"/>
          <w:szCs w:val="28"/>
          <w:lang w:eastAsia="en-US"/>
        </w:rPr>
        <w:t xml:space="preserve"> Н. Н.</w:t>
      </w:r>
    </w:p>
    <w:p w14:paraId="793C37FC" w14:textId="77777777" w:rsidR="00CA0285" w:rsidRPr="00BA6C55" w:rsidRDefault="00CA0285" w:rsidP="00CA0285">
      <w:pPr>
        <w:spacing w:after="160" w:line="259" w:lineRule="auto"/>
        <w:jc w:val="center"/>
        <w:rPr>
          <w:rFonts w:eastAsia="Calibri"/>
          <w:sz w:val="28"/>
          <w:szCs w:val="28"/>
          <w:lang w:val="be-BY" w:eastAsia="en-US"/>
        </w:rPr>
      </w:pPr>
    </w:p>
    <w:p w14:paraId="163CB16A" w14:textId="539C218F" w:rsidR="00CA0285" w:rsidRPr="00BA6C55" w:rsidRDefault="00CA0285" w:rsidP="00CA0285">
      <w:pPr>
        <w:spacing w:after="160" w:line="259" w:lineRule="auto"/>
        <w:jc w:val="center"/>
        <w:rPr>
          <w:rFonts w:eastAsia="Calibri"/>
          <w:sz w:val="28"/>
          <w:szCs w:val="28"/>
          <w:lang w:val="be-BY" w:eastAsia="en-US"/>
        </w:rPr>
      </w:pPr>
    </w:p>
    <w:p w14:paraId="316EF485" w14:textId="77777777" w:rsidR="00CA0285" w:rsidRPr="00BA6C55" w:rsidRDefault="00CA0285" w:rsidP="00E068E0">
      <w:pPr>
        <w:spacing w:after="160" w:line="259" w:lineRule="auto"/>
        <w:rPr>
          <w:rFonts w:eastAsia="Calibri"/>
          <w:sz w:val="28"/>
          <w:szCs w:val="28"/>
          <w:lang w:val="be-BY" w:eastAsia="en-US"/>
        </w:rPr>
      </w:pPr>
    </w:p>
    <w:p w14:paraId="0076506A" w14:textId="77777777" w:rsidR="00CA0285" w:rsidRPr="00BA6C55" w:rsidRDefault="00CA0285" w:rsidP="00CA0285">
      <w:pPr>
        <w:spacing w:after="160" w:line="259" w:lineRule="auto"/>
        <w:rPr>
          <w:rFonts w:eastAsia="Calibri"/>
          <w:sz w:val="28"/>
          <w:szCs w:val="28"/>
          <w:lang w:val="be-BY" w:eastAsia="en-US"/>
        </w:rPr>
      </w:pPr>
    </w:p>
    <w:p w14:paraId="63762C3C" w14:textId="0785590A" w:rsidR="00D60E23" w:rsidRPr="00BA6C55" w:rsidRDefault="00CA0285" w:rsidP="00CA0285">
      <w:pPr>
        <w:spacing w:after="160" w:line="259" w:lineRule="auto"/>
        <w:jc w:val="center"/>
        <w:rPr>
          <w:rFonts w:eastAsia="Calibri"/>
          <w:sz w:val="28"/>
          <w:szCs w:val="28"/>
          <w:lang w:eastAsia="en-US"/>
        </w:rPr>
      </w:pPr>
      <w:r w:rsidRPr="00BA6C55">
        <w:rPr>
          <w:rFonts w:eastAsia="Calibri"/>
          <w:sz w:val="28"/>
          <w:szCs w:val="28"/>
          <w:lang w:val="be-BY" w:eastAsia="en-US"/>
        </w:rPr>
        <w:t>Минск 20</w:t>
      </w:r>
      <w:r w:rsidRPr="00BA6C55">
        <w:rPr>
          <w:rFonts w:eastAsia="Calibri"/>
          <w:sz w:val="28"/>
          <w:szCs w:val="28"/>
          <w:lang w:eastAsia="en-US"/>
        </w:rPr>
        <w:t>20</w:t>
      </w:r>
    </w:p>
    <w:p w14:paraId="2A3E1D06" w14:textId="2127A899" w:rsidR="0086180D" w:rsidRPr="00BA6C55" w:rsidRDefault="00D60E23" w:rsidP="0086180D">
      <w:pPr>
        <w:ind w:firstLine="851"/>
        <w:jc w:val="both"/>
        <w:rPr>
          <w:color w:val="000000" w:themeColor="text1"/>
          <w:sz w:val="28"/>
          <w:szCs w:val="28"/>
        </w:rPr>
      </w:pPr>
      <w:r w:rsidRPr="00BA6C55">
        <w:rPr>
          <w:b/>
          <w:bCs/>
          <w:color w:val="000000" w:themeColor="text1"/>
          <w:sz w:val="28"/>
          <w:szCs w:val="28"/>
        </w:rPr>
        <w:lastRenderedPageBreak/>
        <w:t>Цель</w:t>
      </w:r>
      <w:r w:rsidRPr="00BA6C55">
        <w:rPr>
          <w:color w:val="000000" w:themeColor="text1"/>
          <w:sz w:val="28"/>
          <w:szCs w:val="28"/>
        </w:rPr>
        <w:t>:</w:t>
      </w:r>
      <w:r w:rsidR="00DF49DE" w:rsidRPr="00BA6C55">
        <w:rPr>
          <w:color w:val="000000" w:themeColor="text1"/>
          <w:sz w:val="28"/>
          <w:szCs w:val="28"/>
        </w:rPr>
        <w:t xml:space="preserve"> овладеть навыками составления и оформления заявок на объекты промышленной собственности.</w:t>
      </w:r>
    </w:p>
    <w:p w14:paraId="3CD7FD4D" w14:textId="77777777" w:rsidR="00BA6C55" w:rsidRDefault="00BA6C55" w:rsidP="00BA6C55">
      <w:pPr>
        <w:pStyle w:val="Style7"/>
        <w:widowControl/>
        <w:spacing w:line="240" w:lineRule="auto"/>
        <w:ind w:firstLine="0"/>
        <w:rPr>
          <w:rStyle w:val="FontStyle132"/>
          <w:sz w:val="28"/>
          <w:szCs w:val="28"/>
          <w:lang w:eastAsia="ru-RU"/>
        </w:rPr>
      </w:pPr>
    </w:p>
    <w:p w14:paraId="30F99392" w14:textId="7D764676" w:rsidR="00BA6C55" w:rsidRPr="00BA6C55" w:rsidRDefault="00BA6C55" w:rsidP="00BA6C55">
      <w:pPr>
        <w:pStyle w:val="Style1"/>
        <w:widowControl/>
        <w:numPr>
          <w:ilvl w:val="0"/>
          <w:numId w:val="18"/>
        </w:numPr>
        <w:tabs>
          <w:tab w:val="left" w:pos="960"/>
        </w:tabs>
        <w:spacing w:line="240" w:lineRule="auto"/>
        <w:ind w:firstLine="720"/>
        <w:jc w:val="both"/>
        <w:rPr>
          <w:rStyle w:val="FontStyle132"/>
          <w:sz w:val="28"/>
          <w:szCs w:val="28"/>
          <w:u w:val="single"/>
          <w:lang w:val="en-US" w:eastAsia="en-US"/>
        </w:rPr>
      </w:pPr>
      <w:r w:rsidRPr="00BA6C55">
        <w:rPr>
          <w:rStyle w:val="FontStyle132"/>
          <w:sz w:val="28"/>
          <w:szCs w:val="28"/>
          <w:u w:val="single"/>
          <w:lang w:val="ru-RU" w:eastAsia="ru-RU"/>
        </w:rPr>
        <w:t>Основные составляющие описания изобретения</w:t>
      </w:r>
    </w:p>
    <w:p w14:paraId="5BE2E116" w14:textId="77777777" w:rsidR="0086180D" w:rsidRPr="00BA6C55" w:rsidRDefault="0086180D" w:rsidP="0086180D">
      <w:pPr>
        <w:pStyle w:val="Style7"/>
        <w:widowControl/>
        <w:spacing w:line="240" w:lineRule="auto"/>
        <w:ind w:firstLine="851"/>
        <w:rPr>
          <w:rStyle w:val="FontStyle132"/>
          <w:sz w:val="28"/>
          <w:szCs w:val="28"/>
          <w:lang w:eastAsia="ru-RU"/>
        </w:rPr>
      </w:pPr>
      <w:r w:rsidRPr="00BA6C55">
        <w:rPr>
          <w:rStyle w:val="FontStyle132"/>
          <w:sz w:val="28"/>
          <w:szCs w:val="28"/>
          <w:lang w:eastAsia="ru-RU"/>
        </w:rPr>
        <w:t>Описание начинается с названия изобретения и указания индекса или индексов рубрики действующей редакции международной патентной классификации, к которой относится заявляемое изобретение и содержит следующие разделы:</w:t>
      </w:r>
    </w:p>
    <w:p w14:paraId="29E1FF75" w14:textId="77777777" w:rsidR="0086180D" w:rsidRPr="00BA6C55" w:rsidRDefault="0086180D" w:rsidP="0086180D">
      <w:pPr>
        <w:pStyle w:val="Style7"/>
        <w:widowControl/>
        <w:numPr>
          <w:ilvl w:val="0"/>
          <w:numId w:val="14"/>
        </w:numPr>
        <w:spacing w:line="240" w:lineRule="auto"/>
        <w:ind w:left="0" w:firstLine="851"/>
        <w:rPr>
          <w:rStyle w:val="FontStyle132"/>
          <w:sz w:val="28"/>
          <w:szCs w:val="28"/>
          <w:lang w:eastAsia="en-US"/>
        </w:rPr>
      </w:pPr>
      <w:r w:rsidRPr="00BA6C55">
        <w:rPr>
          <w:rStyle w:val="FontStyle132"/>
          <w:sz w:val="28"/>
          <w:szCs w:val="28"/>
          <w:lang w:eastAsia="ru-RU"/>
        </w:rPr>
        <w:t>область техники, к которой относится изобретение;</w:t>
      </w:r>
    </w:p>
    <w:p w14:paraId="5E11E5A6" w14:textId="77777777" w:rsidR="0086180D" w:rsidRPr="00BA6C55" w:rsidRDefault="0086180D" w:rsidP="0086180D">
      <w:pPr>
        <w:pStyle w:val="Style7"/>
        <w:widowControl/>
        <w:numPr>
          <w:ilvl w:val="0"/>
          <w:numId w:val="14"/>
        </w:numPr>
        <w:spacing w:line="240" w:lineRule="auto"/>
        <w:ind w:left="0" w:firstLine="851"/>
        <w:rPr>
          <w:rStyle w:val="FontStyle132"/>
          <w:sz w:val="28"/>
          <w:szCs w:val="28"/>
          <w:lang w:val="en-US" w:eastAsia="en-US"/>
        </w:rPr>
      </w:pPr>
      <w:r w:rsidRPr="00BA6C55">
        <w:rPr>
          <w:rStyle w:val="FontStyle132"/>
          <w:sz w:val="28"/>
          <w:szCs w:val="28"/>
          <w:lang w:eastAsia="ru-RU"/>
        </w:rPr>
        <w:t>уровень техники;</w:t>
      </w:r>
    </w:p>
    <w:p w14:paraId="6FA3E958" w14:textId="77777777" w:rsidR="0086180D" w:rsidRPr="00BA6C55" w:rsidRDefault="0086180D" w:rsidP="0086180D">
      <w:pPr>
        <w:pStyle w:val="Style7"/>
        <w:widowControl/>
        <w:numPr>
          <w:ilvl w:val="0"/>
          <w:numId w:val="14"/>
        </w:numPr>
        <w:spacing w:line="240" w:lineRule="auto"/>
        <w:ind w:left="0" w:firstLine="851"/>
        <w:rPr>
          <w:rStyle w:val="FontStyle132"/>
          <w:sz w:val="28"/>
          <w:szCs w:val="28"/>
          <w:lang w:val="en-US" w:eastAsia="en-US"/>
        </w:rPr>
      </w:pPr>
      <w:r w:rsidRPr="00BA6C55">
        <w:rPr>
          <w:rStyle w:val="FontStyle132"/>
          <w:sz w:val="28"/>
          <w:szCs w:val="28"/>
          <w:lang w:eastAsia="ru-RU"/>
        </w:rPr>
        <w:t>сущность изобретения</w:t>
      </w:r>
      <w:r w:rsidRPr="00BA6C55">
        <w:rPr>
          <w:rStyle w:val="FontStyle132"/>
          <w:sz w:val="28"/>
          <w:szCs w:val="28"/>
          <w:lang w:val="en-US" w:eastAsia="ru-RU"/>
        </w:rPr>
        <w:t>;</w:t>
      </w:r>
    </w:p>
    <w:p w14:paraId="7E3BBF37" w14:textId="77777777" w:rsidR="0086180D" w:rsidRPr="00BA6C55" w:rsidRDefault="0086180D" w:rsidP="0086180D">
      <w:pPr>
        <w:pStyle w:val="Style13"/>
        <w:widowControl/>
        <w:numPr>
          <w:ilvl w:val="0"/>
          <w:numId w:val="14"/>
        </w:numPr>
        <w:spacing w:line="240" w:lineRule="auto"/>
        <w:ind w:left="0" w:firstLine="851"/>
        <w:rPr>
          <w:rStyle w:val="FontStyle132"/>
          <w:sz w:val="28"/>
          <w:szCs w:val="28"/>
          <w:lang w:val="ru-RU" w:eastAsia="ru-RU"/>
        </w:rPr>
      </w:pPr>
      <w:r w:rsidRPr="00BA6C55">
        <w:rPr>
          <w:rStyle w:val="FontStyle132"/>
          <w:sz w:val="28"/>
          <w:szCs w:val="28"/>
          <w:lang w:val="ru-RU" w:eastAsia="ru-RU"/>
        </w:rPr>
        <w:t>перечень фигур чертежей, если они прилагаются с кратким указанием на то, что изображено на каждой из них. Если представлены иные материалы, поясняющие сущность изобретения, то перечисляют их;</w:t>
      </w:r>
    </w:p>
    <w:p w14:paraId="552390B3" w14:textId="2B00D8A0" w:rsidR="0086180D" w:rsidRDefault="0086180D" w:rsidP="0086180D">
      <w:pPr>
        <w:pStyle w:val="Style12"/>
        <w:widowControl/>
        <w:numPr>
          <w:ilvl w:val="0"/>
          <w:numId w:val="14"/>
        </w:numPr>
        <w:spacing w:line="240" w:lineRule="auto"/>
        <w:ind w:left="0" w:firstLine="851"/>
        <w:jc w:val="both"/>
        <w:rPr>
          <w:rStyle w:val="FontStyle132"/>
          <w:sz w:val="28"/>
          <w:szCs w:val="28"/>
          <w:lang w:val="ru-RU" w:eastAsia="en-US"/>
        </w:rPr>
      </w:pPr>
      <w:r w:rsidRPr="00BA6C55">
        <w:rPr>
          <w:rStyle w:val="FontStyle132"/>
          <w:sz w:val="28"/>
          <w:szCs w:val="28"/>
          <w:lang w:val="ru-RU" w:eastAsia="en-US"/>
        </w:rPr>
        <w:t xml:space="preserve"> сведения, подтверждающие возможность осуществления изобретения. Названия разделов в тексте описания не указываются.</w:t>
      </w:r>
    </w:p>
    <w:p w14:paraId="5A833A21" w14:textId="7759F32E" w:rsidR="00BA6C55" w:rsidRDefault="00BA6C55" w:rsidP="00BA6C55">
      <w:pPr>
        <w:pStyle w:val="Style12"/>
        <w:widowControl/>
        <w:spacing w:line="240" w:lineRule="auto"/>
        <w:ind w:left="851"/>
        <w:jc w:val="both"/>
        <w:rPr>
          <w:rStyle w:val="FontStyle132"/>
          <w:sz w:val="28"/>
          <w:szCs w:val="28"/>
          <w:lang w:val="ru-RU" w:eastAsia="en-US"/>
        </w:rPr>
      </w:pPr>
    </w:p>
    <w:p w14:paraId="50D31AD4" w14:textId="7C5FACD4" w:rsidR="00BA6C55" w:rsidRPr="00BA6C55" w:rsidRDefault="00BA6C55" w:rsidP="00BA6C55">
      <w:pPr>
        <w:pStyle w:val="Style1"/>
        <w:widowControl/>
        <w:numPr>
          <w:ilvl w:val="0"/>
          <w:numId w:val="18"/>
        </w:numPr>
        <w:tabs>
          <w:tab w:val="left" w:pos="960"/>
        </w:tabs>
        <w:spacing w:line="240" w:lineRule="auto"/>
        <w:ind w:firstLine="720"/>
        <w:jc w:val="both"/>
        <w:rPr>
          <w:rStyle w:val="FontStyle132"/>
          <w:sz w:val="28"/>
          <w:szCs w:val="28"/>
          <w:u w:val="single"/>
          <w:lang w:val="en-US" w:eastAsia="en-US"/>
        </w:rPr>
      </w:pPr>
      <w:r w:rsidRPr="00BA6C55">
        <w:rPr>
          <w:rStyle w:val="FontStyle132"/>
          <w:sz w:val="28"/>
          <w:szCs w:val="28"/>
          <w:u w:val="single"/>
          <w:lang w:val="ru-RU" w:eastAsia="ru-RU"/>
        </w:rPr>
        <w:t>Правила оформления описания изобретения</w:t>
      </w:r>
    </w:p>
    <w:p w14:paraId="5072F646" w14:textId="77777777" w:rsidR="0086180D" w:rsidRPr="00BA6C55" w:rsidRDefault="0086180D" w:rsidP="0086180D">
      <w:pPr>
        <w:pStyle w:val="Style7"/>
        <w:widowControl/>
        <w:spacing w:line="240" w:lineRule="auto"/>
        <w:ind w:firstLine="851"/>
        <w:rPr>
          <w:rStyle w:val="FontStyle132"/>
          <w:sz w:val="28"/>
          <w:szCs w:val="28"/>
          <w:lang w:eastAsia="ru-RU"/>
        </w:rPr>
      </w:pPr>
      <w:r w:rsidRPr="00BA6C55">
        <w:rPr>
          <w:rStyle w:val="FontStyle132"/>
          <w:sz w:val="28"/>
          <w:szCs w:val="28"/>
          <w:lang w:eastAsia="ru-RU"/>
        </w:rPr>
        <w:t xml:space="preserve">Не допускается замена раздела «Описание» в целом или его части отсылкой к источнику, в котором находятся необходимые сведения. При этом оценка новизны и изобретательского уровня осуществляется в сравнении с уровнем техники для определения, которого проводится информационный поиск. Источники с общедоступной информацией </w:t>
      </w:r>
      <w:proofErr w:type="gramStart"/>
      <w:r w:rsidRPr="00BA6C55">
        <w:rPr>
          <w:rStyle w:val="FontStyle132"/>
          <w:sz w:val="28"/>
          <w:szCs w:val="28"/>
          <w:lang w:eastAsia="ru-RU"/>
        </w:rPr>
        <w:t>об изобретении</w:t>
      </w:r>
      <w:proofErr w:type="gramEnd"/>
      <w:r w:rsidRPr="00BA6C55">
        <w:rPr>
          <w:rStyle w:val="FontStyle132"/>
          <w:sz w:val="28"/>
          <w:szCs w:val="28"/>
          <w:lang w:eastAsia="ru-RU"/>
        </w:rPr>
        <w:t xml:space="preserve"> раскрытые автором прямо или косвенно не включаются, если раскрытие осуществлено не позднее 12 месяцев до даты подачи заявки в патентный орган.</w:t>
      </w:r>
    </w:p>
    <w:p w14:paraId="655EADB3" w14:textId="77777777" w:rsidR="0086180D" w:rsidRPr="00BA6C55" w:rsidRDefault="0086180D" w:rsidP="0086180D">
      <w:pPr>
        <w:pStyle w:val="Style7"/>
        <w:widowControl/>
        <w:spacing w:line="240" w:lineRule="auto"/>
        <w:ind w:firstLine="851"/>
        <w:rPr>
          <w:rStyle w:val="FontStyle132"/>
          <w:sz w:val="28"/>
          <w:szCs w:val="28"/>
          <w:lang w:eastAsia="ru-RU"/>
        </w:rPr>
      </w:pPr>
      <w:r w:rsidRPr="00BA6C55">
        <w:rPr>
          <w:rStyle w:val="FontStyle132"/>
          <w:sz w:val="28"/>
          <w:szCs w:val="28"/>
          <w:lang w:eastAsia="ru-RU"/>
        </w:rPr>
        <w:t>В разделе «Уровень техники» приводятся сведения об аналогах и прототипах.</w:t>
      </w:r>
    </w:p>
    <w:p w14:paraId="7C3A96CC" w14:textId="77777777" w:rsidR="0086180D" w:rsidRPr="00BA6C55" w:rsidRDefault="0086180D" w:rsidP="0086180D">
      <w:pPr>
        <w:pStyle w:val="Style7"/>
        <w:widowControl/>
        <w:spacing w:line="240" w:lineRule="auto"/>
        <w:ind w:firstLine="851"/>
        <w:rPr>
          <w:rStyle w:val="FontStyle132"/>
          <w:sz w:val="28"/>
          <w:szCs w:val="28"/>
          <w:lang w:eastAsia="ru-RU"/>
        </w:rPr>
      </w:pPr>
      <w:r w:rsidRPr="00BA6C55">
        <w:rPr>
          <w:rStyle w:val="FontStyle132"/>
          <w:sz w:val="28"/>
          <w:szCs w:val="28"/>
          <w:lang w:eastAsia="ru-RU"/>
        </w:rPr>
        <w:t>Аналог изобретения – это известное до даты приоритета средство того же назначения, совокупность признаков которого сходна с совокупностью существующих признаков изобретения.</w:t>
      </w:r>
    </w:p>
    <w:p w14:paraId="6EB80A17" w14:textId="77777777" w:rsidR="0086180D" w:rsidRPr="00BA6C55" w:rsidRDefault="0086180D" w:rsidP="0086180D">
      <w:pPr>
        <w:pStyle w:val="Style7"/>
        <w:widowControl/>
        <w:spacing w:line="240" w:lineRule="auto"/>
        <w:ind w:firstLine="851"/>
        <w:rPr>
          <w:rStyle w:val="FontStyle132"/>
          <w:sz w:val="28"/>
          <w:szCs w:val="28"/>
          <w:lang w:eastAsia="ru-RU"/>
        </w:rPr>
      </w:pPr>
      <w:r w:rsidRPr="00BA6C55">
        <w:rPr>
          <w:rStyle w:val="FontStyle132"/>
          <w:sz w:val="28"/>
          <w:szCs w:val="28"/>
          <w:lang w:eastAsia="ru-RU"/>
        </w:rPr>
        <w:t>Приоритет изобретения устанавливается по дате поступления в патентный орган надлежащим образом оформленной заявки. Если в процесс экспертизы установлено, что идентичное изобретение имеет одну и туже дату приоритета, то патент может быть выдан, но заявке, но которой доказана более ранняя дата ее отправки в патентный орган.</w:t>
      </w:r>
    </w:p>
    <w:p w14:paraId="25680978" w14:textId="68F46688" w:rsidR="0086180D" w:rsidRDefault="0086180D" w:rsidP="0086180D">
      <w:pPr>
        <w:pStyle w:val="Style7"/>
        <w:widowControl/>
        <w:spacing w:line="240" w:lineRule="auto"/>
        <w:ind w:firstLine="851"/>
        <w:rPr>
          <w:rStyle w:val="FontStyle132"/>
          <w:sz w:val="28"/>
          <w:szCs w:val="28"/>
          <w:lang w:eastAsia="ru-RU"/>
        </w:rPr>
      </w:pPr>
      <w:r w:rsidRPr="00BA6C55">
        <w:rPr>
          <w:rStyle w:val="FontStyle132"/>
          <w:sz w:val="28"/>
          <w:szCs w:val="28"/>
          <w:lang w:eastAsia="ru-RU"/>
        </w:rPr>
        <w:t>За прототип изобретения принимается аналог наиболее близкий, но совокупности признаков. К приводимым сведениям о каждом из аналогов, в то числе о прототипе относятся библиографические данные источника информации, в котором он раскрыт, признаки аналога с указанием тех из них, которые совпадают с существенными признаками заявляемого изобретения, а также указание причин, препятствующих получению требуемого технического результата. Если аналогов несколько, то последним описывается прототип.</w:t>
      </w:r>
    </w:p>
    <w:p w14:paraId="030E5C22" w14:textId="77777777" w:rsidR="00BA6C55" w:rsidRDefault="00BA6C55" w:rsidP="0086180D">
      <w:pPr>
        <w:pStyle w:val="Style7"/>
        <w:widowControl/>
        <w:spacing w:line="240" w:lineRule="auto"/>
        <w:ind w:firstLine="851"/>
        <w:rPr>
          <w:rStyle w:val="FontStyle132"/>
          <w:sz w:val="28"/>
          <w:szCs w:val="28"/>
          <w:lang w:eastAsia="ru-RU"/>
        </w:rPr>
      </w:pPr>
    </w:p>
    <w:p w14:paraId="62BF79A6" w14:textId="13C43365" w:rsidR="00BA6C55" w:rsidRPr="00BA6C55" w:rsidRDefault="00BA6C55" w:rsidP="00BA6C55">
      <w:pPr>
        <w:pStyle w:val="Style1"/>
        <w:widowControl/>
        <w:numPr>
          <w:ilvl w:val="0"/>
          <w:numId w:val="18"/>
        </w:numPr>
        <w:tabs>
          <w:tab w:val="left" w:pos="960"/>
        </w:tabs>
        <w:spacing w:line="240" w:lineRule="auto"/>
        <w:ind w:firstLine="720"/>
        <w:jc w:val="both"/>
        <w:rPr>
          <w:rStyle w:val="FontStyle132"/>
          <w:sz w:val="28"/>
          <w:szCs w:val="28"/>
          <w:u w:val="single"/>
          <w:lang w:val="ru-RU" w:eastAsia="en-US"/>
        </w:rPr>
      </w:pPr>
      <w:r w:rsidRPr="00BA6C55">
        <w:rPr>
          <w:rStyle w:val="FontStyle132"/>
          <w:sz w:val="28"/>
          <w:szCs w:val="28"/>
          <w:u w:val="single"/>
          <w:lang w:val="ru-RU" w:eastAsia="ru-RU"/>
        </w:rPr>
        <w:lastRenderedPageBreak/>
        <w:t>Какие основные пункты должна содержать заявка на изобретение?</w:t>
      </w:r>
    </w:p>
    <w:p w14:paraId="234016D7" w14:textId="77777777" w:rsidR="0086180D" w:rsidRPr="00BA6C55" w:rsidRDefault="0086180D" w:rsidP="0086180D">
      <w:pPr>
        <w:pStyle w:val="Style14"/>
        <w:widowControl/>
        <w:spacing w:line="240" w:lineRule="auto"/>
        <w:ind w:firstLine="851"/>
        <w:jc w:val="both"/>
        <w:rPr>
          <w:rStyle w:val="FontStyle132"/>
          <w:sz w:val="28"/>
          <w:szCs w:val="28"/>
          <w:lang w:val="ru-RU" w:eastAsia="ru-RU"/>
        </w:rPr>
      </w:pPr>
      <w:r w:rsidRPr="00BA6C55">
        <w:rPr>
          <w:rStyle w:val="FontStyle132"/>
          <w:sz w:val="28"/>
          <w:szCs w:val="28"/>
          <w:lang w:val="ru-RU" w:eastAsia="ru-RU"/>
        </w:rPr>
        <w:t>Заявка на изобретение подается в трех экземплярах и должна содержать:</w:t>
      </w:r>
    </w:p>
    <w:p w14:paraId="6CB8EC34" w14:textId="77777777" w:rsidR="0086180D" w:rsidRPr="00BA6C55" w:rsidRDefault="0086180D" w:rsidP="0086180D">
      <w:pPr>
        <w:pStyle w:val="Style14"/>
        <w:widowControl/>
        <w:numPr>
          <w:ilvl w:val="0"/>
          <w:numId w:val="15"/>
        </w:numPr>
        <w:spacing w:line="240" w:lineRule="auto"/>
        <w:ind w:left="0" w:firstLine="851"/>
        <w:jc w:val="both"/>
        <w:rPr>
          <w:rStyle w:val="FontStyle132"/>
          <w:sz w:val="28"/>
          <w:szCs w:val="28"/>
          <w:lang w:val="ru-RU" w:eastAsia="en-US"/>
        </w:rPr>
      </w:pPr>
      <w:r w:rsidRPr="00BA6C55">
        <w:rPr>
          <w:rStyle w:val="FontStyle132"/>
          <w:sz w:val="28"/>
          <w:szCs w:val="28"/>
          <w:lang w:val="ru-RU" w:eastAsia="en-US"/>
        </w:rPr>
        <w:t>заявление о выдаче патента (типовой бланк);</w:t>
      </w:r>
    </w:p>
    <w:p w14:paraId="0D4A6647" w14:textId="77777777" w:rsidR="0086180D" w:rsidRPr="00BA6C55" w:rsidRDefault="0086180D" w:rsidP="0086180D">
      <w:pPr>
        <w:pStyle w:val="Style14"/>
        <w:widowControl/>
        <w:numPr>
          <w:ilvl w:val="0"/>
          <w:numId w:val="15"/>
        </w:numPr>
        <w:spacing w:line="240" w:lineRule="auto"/>
        <w:ind w:left="0" w:firstLine="851"/>
        <w:jc w:val="both"/>
        <w:rPr>
          <w:rStyle w:val="FontStyle132"/>
          <w:sz w:val="28"/>
          <w:szCs w:val="28"/>
          <w:lang w:val="ru-RU" w:eastAsia="en-US"/>
        </w:rPr>
      </w:pPr>
      <w:r w:rsidRPr="00BA6C55">
        <w:rPr>
          <w:rStyle w:val="FontStyle132"/>
          <w:sz w:val="28"/>
          <w:szCs w:val="28"/>
          <w:lang w:val="ru-RU" w:eastAsia="ru-RU"/>
        </w:rPr>
        <w:t>описание изобретения, раскрывающее его с полнотой достаточной для осуществления изобретения;</w:t>
      </w:r>
    </w:p>
    <w:p w14:paraId="7A426E1B" w14:textId="77777777" w:rsidR="0086180D" w:rsidRPr="00BA6C55" w:rsidRDefault="0086180D" w:rsidP="0086180D">
      <w:pPr>
        <w:pStyle w:val="Style14"/>
        <w:widowControl/>
        <w:numPr>
          <w:ilvl w:val="0"/>
          <w:numId w:val="15"/>
        </w:numPr>
        <w:spacing w:line="240" w:lineRule="auto"/>
        <w:ind w:left="0" w:firstLine="851"/>
        <w:jc w:val="both"/>
        <w:rPr>
          <w:rStyle w:val="FontStyle132"/>
          <w:sz w:val="28"/>
          <w:szCs w:val="28"/>
          <w:lang w:val="ru-RU" w:eastAsia="en-US"/>
        </w:rPr>
      </w:pPr>
      <w:r w:rsidRPr="00BA6C55">
        <w:rPr>
          <w:rStyle w:val="FontStyle132"/>
          <w:sz w:val="28"/>
          <w:szCs w:val="28"/>
          <w:lang w:val="ru-RU" w:eastAsia="ru-RU"/>
        </w:rPr>
        <w:t>формулу изобретения, выражающую его сущность и полностью основанную на описании;</w:t>
      </w:r>
    </w:p>
    <w:p w14:paraId="61870A7A" w14:textId="77777777" w:rsidR="0086180D" w:rsidRPr="00BA6C55" w:rsidRDefault="0086180D" w:rsidP="0086180D">
      <w:pPr>
        <w:pStyle w:val="Style14"/>
        <w:widowControl/>
        <w:numPr>
          <w:ilvl w:val="0"/>
          <w:numId w:val="15"/>
        </w:numPr>
        <w:spacing w:line="240" w:lineRule="auto"/>
        <w:ind w:left="0" w:firstLine="851"/>
        <w:jc w:val="both"/>
        <w:rPr>
          <w:rStyle w:val="FontStyle132"/>
          <w:sz w:val="28"/>
          <w:szCs w:val="28"/>
          <w:lang w:val="ru-RU" w:eastAsia="en-US"/>
        </w:rPr>
      </w:pPr>
      <w:r w:rsidRPr="00BA6C55">
        <w:rPr>
          <w:rStyle w:val="FontStyle132"/>
          <w:sz w:val="28"/>
          <w:szCs w:val="28"/>
          <w:lang w:val="ru-RU" w:eastAsia="ru-RU"/>
        </w:rPr>
        <w:t>чертежи и иные материалы, если они необходимы для понимания сущности изобретения;</w:t>
      </w:r>
    </w:p>
    <w:p w14:paraId="14A9D027" w14:textId="77777777" w:rsidR="0086180D" w:rsidRPr="00BA6C55" w:rsidRDefault="0086180D" w:rsidP="0086180D">
      <w:pPr>
        <w:pStyle w:val="Style14"/>
        <w:widowControl/>
        <w:numPr>
          <w:ilvl w:val="0"/>
          <w:numId w:val="15"/>
        </w:numPr>
        <w:spacing w:line="240" w:lineRule="auto"/>
        <w:ind w:left="0" w:firstLine="851"/>
        <w:jc w:val="both"/>
        <w:rPr>
          <w:rStyle w:val="FontStyle132"/>
          <w:sz w:val="28"/>
          <w:szCs w:val="28"/>
          <w:lang w:val="en-US" w:eastAsia="en-US"/>
        </w:rPr>
      </w:pPr>
      <w:r w:rsidRPr="00BA6C55">
        <w:rPr>
          <w:rStyle w:val="FontStyle132"/>
          <w:sz w:val="28"/>
          <w:szCs w:val="28"/>
          <w:lang w:val="ru-RU" w:eastAsia="ru-RU"/>
        </w:rPr>
        <w:t>реферат;</w:t>
      </w:r>
    </w:p>
    <w:p w14:paraId="51A315E0" w14:textId="77777777" w:rsidR="0086180D" w:rsidRPr="00BA6C55" w:rsidRDefault="0086180D" w:rsidP="0086180D">
      <w:pPr>
        <w:pStyle w:val="Style14"/>
        <w:widowControl/>
        <w:numPr>
          <w:ilvl w:val="0"/>
          <w:numId w:val="15"/>
        </w:numPr>
        <w:spacing w:line="240" w:lineRule="auto"/>
        <w:ind w:left="0" w:firstLine="851"/>
        <w:jc w:val="both"/>
        <w:rPr>
          <w:rStyle w:val="FontStyle132"/>
          <w:sz w:val="28"/>
          <w:szCs w:val="28"/>
          <w:lang w:val="ru-RU" w:eastAsia="en-US"/>
        </w:rPr>
      </w:pPr>
      <w:r w:rsidRPr="00BA6C55">
        <w:rPr>
          <w:rStyle w:val="FontStyle132"/>
          <w:sz w:val="28"/>
          <w:szCs w:val="28"/>
          <w:lang w:val="ru-RU" w:eastAsia="ru-RU"/>
        </w:rPr>
        <w:t>доверенность в случае подачи заявки патентным поверенным.</w:t>
      </w:r>
    </w:p>
    <w:p w14:paraId="788B0491" w14:textId="77777777" w:rsidR="0086180D" w:rsidRPr="00BA6C55" w:rsidRDefault="0086180D" w:rsidP="0086180D">
      <w:pPr>
        <w:pStyle w:val="Style14"/>
        <w:widowControl/>
        <w:spacing w:line="240" w:lineRule="auto"/>
        <w:ind w:firstLine="851"/>
        <w:jc w:val="both"/>
        <w:rPr>
          <w:rStyle w:val="FontStyle132"/>
          <w:sz w:val="28"/>
          <w:szCs w:val="28"/>
          <w:lang w:val="ru-RU" w:eastAsia="ru-RU"/>
        </w:rPr>
      </w:pPr>
      <w:r w:rsidRPr="00BA6C55">
        <w:rPr>
          <w:rStyle w:val="FontStyle132"/>
          <w:sz w:val="28"/>
          <w:szCs w:val="28"/>
          <w:lang w:val="ru-RU" w:eastAsia="ru-RU"/>
        </w:rPr>
        <w:t>Вместе с заявкой или не позднее 2-х месяцев с даты ее подачи в одном экземпляре предоставляется документ, подтверждающий уплату пошлины в установленном размере или освобождение от уплаты, либо наличие оснований для уменьшения ее размера.</w:t>
      </w:r>
    </w:p>
    <w:p w14:paraId="083B38D9" w14:textId="77777777" w:rsidR="0086180D" w:rsidRPr="00BA6C55" w:rsidRDefault="0086180D" w:rsidP="0086180D">
      <w:pPr>
        <w:pStyle w:val="Style14"/>
        <w:widowControl/>
        <w:spacing w:line="240" w:lineRule="auto"/>
        <w:ind w:firstLine="851"/>
        <w:jc w:val="both"/>
        <w:rPr>
          <w:rStyle w:val="FontStyle132"/>
          <w:sz w:val="28"/>
          <w:szCs w:val="28"/>
          <w:lang w:val="ru-RU" w:eastAsia="ru-RU"/>
        </w:rPr>
      </w:pPr>
      <w:r w:rsidRPr="00BA6C55">
        <w:rPr>
          <w:rStyle w:val="FontStyle132"/>
          <w:sz w:val="28"/>
          <w:szCs w:val="28"/>
          <w:lang w:val="ru-RU" w:eastAsia="ru-RU"/>
        </w:rPr>
        <w:t xml:space="preserve">Заявление о выдаче патента оформляется на русском языке. Остальные документы на белорусском, русском или другом языке. </w:t>
      </w:r>
    </w:p>
    <w:p w14:paraId="63008E35" w14:textId="19EC8566" w:rsidR="0086180D" w:rsidRDefault="0086180D" w:rsidP="0086180D">
      <w:pPr>
        <w:pStyle w:val="Style7"/>
        <w:widowControl/>
        <w:spacing w:line="240" w:lineRule="auto"/>
        <w:ind w:firstLine="851"/>
        <w:rPr>
          <w:rStyle w:val="FontStyle132"/>
          <w:sz w:val="28"/>
          <w:szCs w:val="28"/>
          <w:lang w:eastAsia="ru-RU"/>
        </w:rPr>
      </w:pPr>
      <w:r w:rsidRPr="00BA6C55">
        <w:rPr>
          <w:rStyle w:val="FontStyle132"/>
          <w:sz w:val="28"/>
          <w:szCs w:val="28"/>
          <w:lang w:eastAsia="ru-RU"/>
        </w:rPr>
        <w:t>В заявлении о выдаче патента указываются сведения о названии изобретения, заявителях и авторах, дате подачи заявки, адресе для переписки, перечня прилагаемых документов и др. Заявление представляется по установленной НЦИС форме.</w:t>
      </w:r>
    </w:p>
    <w:p w14:paraId="21C660CA" w14:textId="77777777" w:rsidR="00BA6C55" w:rsidRPr="00BA6C55" w:rsidRDefault="00BA6C55" w:rsidP="0086180D">
      <w:pPr>
        <w:pStyle w:val="Style7"/>
        <w:widowControl/>
        <w:spacing w:line="240" w:lineRule="auto"/>
        <w:ind w:firstLine="851"/>
        <w:rPr>
          <w:rStyle w:val="FontStyle132"/>
          <w:sz w:val="28"/>
          <w:szCs w:val="28"/>
          <w:lang w:eastAsia="ru-RU"/>
        </w:rPr>
      </w:pPr>
    </w:p>
    <w:p w14:paraId="365F8B92" w14:textId="1AED3A91" w:rsidR="00BA6C55" w:rsidRDefault="00BA6C55" w:rsidP="0086180D">
      <w:pPr>
        <w:pStyle w:val="Style14"/>
        <w:widowControl/>
        <w:spacing w:line="240" w:lineRule="auto"/>
        <w:ind w:firstLine="851"/>
        <w:jc w:val="both"/>
        <w:rPr>
          <w:rStyle w:val="FontStyle132"/>
          <w:sz w:val="28"/>
          <w:szCs w:val="28"/>
          <w:lang w:val="ru-RU" w:eastAsia="ru-RU"/>
        </w:rPr>
      </w:pPr>
      <w:r w:rsidRPr="00BA6C55">
        <w:rPr>
          <w:rStyle w:val="FontStyle132"/>
          <w:sz w:val="28"/>
          <w:szCs w:val="28"/>
          <w:lang w:val="ru-RU" w:eastAsia="ru-RU"/>
        </w:rPr>
        <w:t>4.</w:t>
      </w:r>
      <w:r>
        <w:rPr>
          <w:rStyle w:val="FontStyle132"/>
          <w:sz w:val="28"/>
          <w:szCs w:val="28"/>
          <w:lang w:val="ru-RU" w:eastAsia="ru-RU"/>
        </w:rPr>
        <w:t xml:space="preserve"> </w:t>
      </w:r>
      <w:r w:rsidRPr="00BA6C55">
        <w:rPr>
          <w:rStyle w:val="FontStyle132"/>
          <w:sz w:val="28"/>
          <w:szCs w:val="28"/>
          <w:u w:val="single"/>
          <w:lang w:val="ru-RU" w:eastAsia="ru-RU"/>
        </w:rPr>
        <w:t>Основные документы, необходимые для подачи заявки на изобретения</w:t>
      </w:r>
    </w:p>
    <w:p w14:paraId="220D98F7" w14:textId="5756C20F" w:rsidR="0086180D" w:rsidRPr="00BA6C55" w:rsidRDefault="0086180D" w:rsidP="0086180D">
      <w:pPr>
        <w:pStyle w:val="Style14"/>
        <w:widowControl/>
        <w:spacing w:line="240" w:lineRule="auto"/>
        <w:ind w:firstLine="851"/>
        <w:jc w:val="both"/>
        <w:rPr>
          <w:rStyle w:val="FontStyle132"/>
          <w:sz w:val="28"/>
          <w:szCs w:val="28"/>
          <w:lang w:val="ru-RU" w:eastAsia="ru-RU"/>
        </w:rPr>
      </w:pPr>
      <w:r w:rsidRPr="00BA6C55">
        <w:rPr>
          <w:rStyle w:val="FontStyle132"/>
          <w:sz w:val="28"/>
          <w:szCs w:val="28"/>
          <w:lang w:val="ru-RU" w:eastAsia="ru-RU"/>
        </w:rPr>
        <w:t xml:space="preserve">Вместе с заявкой или не позднее 2-х месяцев с даты ее подачи в одном экземпляре предоставляется </w:t>
      </w:r>
    </w:p>
    <w:p w14:paraId="7EB1FF76" w14:textId="77777777" w:rsidR="0086180D" w:rsidRPr="00BA6C55" w:rsidRDefault="0086180D" w:rsidP="0086180D">
      <w:pPr>
        <w:pStyle w:val="Style14"/>
        <w:widowControl/>
        <w:numPr>
          <w:ilvl w:val="0"/>
          <w:numId w:val="16"/>
        </w:numPr>
        <w:spacing w:line="240" w:lineRule="auto"/>
        <w:ind w:left="0" w:firstLine="851"/>
        <w:contextualSpacing/>
        <w:jc w:val="both"/>
        <w:rPr>
          <w:rStyle w:val="FontStyle132"/>
          <w:sz w:val="28"/>
          <w:szCs w:val="28"/>
          <w:lang w:val="ru-RU" w:eastAsia="ru-RU"/>
        </w:rPr>
      </w:pPr>
      <w:r w:rsidRPr="00BA6C55">
        <w:rPr>
          <w:rStyle w:val="FontStyle132"/>
          <w:sz w:val="28"/>
          <w:szCs w:val="28"/>
          <w:lang w:val="ru-RU" w:eastAsia="ru-RU"/>
        </w:rPr>
        <w:t>документ, подтверждающий уплату пошлины в установленном размере или освобождение от уплаты, либо наличие оснований для уменьшения ее размера.</w:t>
      </w:r>
    </w:p>
    <w:p w14:paraId="0DA259DE" w14:textId="77777777" w:rsidR="0086180D" w:rsidRPr="00BA6C55" w:rsidRDefault="0086180D" w:rsidP="0086180D">
      <w:pPr>
        <w:pStyle w:val="Style14"/>
        <w:numPr>
          <w:ilvl w:val="0"/>
          <w:numId w:val="16"/>
        </w:numPr>
        <w:spacing w:line="240" w:lineRule="auto"/>
        <w:ind w:left="0" w:firstLine="851"/>
        <w:contextualSpacing/>
        <w:jc w:val="both"/>
        <w:rPr>
          <w:rStyle w:val="FontStyle132"/>
          <w:sz w:val="28"/>
          <w:szCs w:val="28"/>
          <w:lang w:val="ru-RU" w:eastAsia="ru-RU"/>
        </w:rPr>
      </w:pPr>
      <w:r w:rsidRPr="00BA6C55">
        <w:rPr>
          <w:rStyle w:val="FontStyle132"/>
          <w:sz w:val="28"/>
          <w:szCs w:val="28"/>
          <w:lang w:val="ru-RU" w:eastAsia="ru-RU"/>
        </w:rPr>
        <w:t>доверенность, при подаче заявки через патентного поверенного;</w:t>
      </w:r>
    </w:p>
    <w:p w14:paraId="285E40D6" w14:textId="77777777" w:rsidR="0086180D" w:rsidRPr="00BA6C55" w:rsidRDefault="0086180D" w:rsidP="0086180D">
      <w:pPr>
        <w:pStyle w:val="Style14"/>
        <w:numPr>
          <w:ilvl w:val="0"/>
          <w:numId w:val="16"/>
        </w:numPr>
        <w:spacing w:line="240" w:lineRule="auto"/>
        <w:ind w:left="0" w:firstLine="851"/>
        <w:contextualSpacing/>
        <w:jc w:val="both"/>
        <w:rPr>
          <w:rStyle w:val="FontStyle132"/>
          <w:sz w:val="28"/>
          <w:szCs w:val="28"/>
          <w:lang w:val="ru-RU" w:eastAsia="ru-RU"/>
        </w:rPr>
      </w:pPr>
      <w:r w:rsidRPr="00BA6C55">
        <w:rPr>
          <w:rStyle w:val="FontStyle132"/>
          <w:sz w:val="28"/>
          <w:szCs w:val="28"/>
          <w:lang w:val="ru-RU" w:eastAsia="ru-RU"/>
        </w:rPr>
        <w:t>заверенная копия первой заявки, в случае подачи заявки в соответствии с Парижской конвенцией по охране промышленной собственности (конвенционная заявка).</w:t>
      </w:r>
    </w:p>
    <w:p w14:paraId="42EA2B82" w14:textId="77777777" w:rsidR="0086180D" w:rsidRPr="00BA6C55" w:rsidRDefault="0086180D" w:rsidP="0086180D">
      <w:pPr>
        <w:pStyle w:val="Style14"/>
        <w:spacing w:line="240" w:lineRule="auto"/>
        <w:ind w:firstLine="851"/>
        <w:contextualSpacing/>
        <w:jc w:val="both"/>
        <w:rPr>
          <w:rStyle w:val="FontStyle132"/>
          <w:sz w:val="28"/>
          <w:szCs w:val="28"/>
          <w:lang w:eastAsia="ru-RU"/>
        </w:rPr>
      </w:pPr>
      <w:r w:rsidRPr="00BA6C55">
        <w:rPr>
          <w:rStyle w:val="FontStyle132"/>
          <w:sz w:val="28"/>
          <w:szCs w:val="28"/>
          <w:lang w:eastAsia="ru-RU"/>
        </w:rPr>
        <w:t>При экспертизе заявки на полезную модель проверка соответствия заявленной полезной модели условиям патентоспособности не осуществляется.</w:t>
      </w:r>
    </w:p>
    <w:p w14:paraId="2C93E4EE" w14:textId="77777777" w:rsidR="0086180D" w:rsidRPr="00BA6C55" w:rsidRDefault="0086180D" w:rsidP="0086180D">
      <w:pPr>
        <w:pStyle w:val="Style14"/>
        <w:spacing w:line="240" w:lineRule="auto"/>
        <w:ind w:firstLine="851"/>
        <w:contextualSpacing/>
        <w:jc w:val="both"/>
        <w:rPr>
          <w:rStyle w:val="FontStyle132"/>
          <w:sz w:val="28"/>
          <w:szCs w:val="28"/>
          <w:lang w:eastAsia="ru-RU"/>
        </w:rPr>
      </w:pPr>
      <w:r w:rsidRPr="00BA6C55">
        <w:rPr>
          <w:rStyle w:val="FontStyle132"/>
          <w:sz w:val="28"/>
          <w:szCs w:val="28"/>
          <w:lang w:eastAsia="ru-RU"/>
        </w:rPr>
        <w:t>До даты получения заявителем решения о выдаче патента на полезную модель, а в случае принятия решения об отказе в выдаче патента - до момента истечения срока его обжалования, возможно преобразование заявки на полезную модель в заявку на изобретение.</w:t>
      </w:r>
    </w:p>
    <w:p w14:paraId="2E2F51D5" w14:textId="244C7624" w:rsidR="001A310F" w:rsidRDefault="001A310F" w:rsidP="0086180D">
      <w:pPr>
        <w:shd w:val="clear" w:color="auto" w:fill="FFFFFF"/>
        <w:ind w:firstLine="851"/>
        <w:jc w:val="both"/>
        <w:rPr>
          <w:rStyle w:val="FontStyle12"/>
          <w:rFonts w:ascii="Times New Roman" w:hAnsi="Times New Roman" w:cs="Times New Roman"/>
          <w:sz w:val="28"/>
          <w:szCs w:val="28"/>
        </w:rPr>
      </w:pPr>
      <w:r w:rsidRPr="001A310F">
        <w:rPr>
          <w:rStyle w:val="FontStyle12"/>
          <w:rFonts w:ascii="Times New Roman" w:hAnsi="Times New Roman" w:cs="Times New Roman"/>
          <w:sz w:val="28"/>
          <w:szCs w:val="28"/>
        </w:rPr>
        <w:t>5.</w:t>
      </w:r>
      <w:r>
        <w:rPr>
          <w:rStyle w:val="FontStyle12"/>
          <w:rFonts w:ascii="Times New Roman" w:hAnsi="Times New Roman" w:cs="Times New Roman"/>
          <w:sz w:val="28"/>
          <w:szCs w:val="28"/>
        </w:rPr>
        <w:t xml:space="preserve"> </w:t>
      </w:r>
      <w:r w:rsidRPr="001A310F">
        <w:rPr>
          <w:rStyle w:val="FontStyle12"/>
          <w:rFonts w:ascii="Times New Roman" w:hAnsi="Times New Roman" w:cs="Times New Roman"/>
          <w:sz w:val="28"/>
          <w:szCs w:val="28"/>
          <w:u w:val="single"/>
        </w:rPr>
        <w:t>ОТЛИЧИЯ заявок на охранные документы различных объектов промышленной собственности?</w:t>
      </w:r>
    </w:p>
    <w:p w14:paraId="40C25BF9" w14:textId="17660511" w:rsidR="0086180D" w:rsidRDefault="0086180D" w:rsidP="0086180D">
      <w:pPr>
        <w:shd w:val="clear" w:color="auto" w:fill="FFFFFF"/>
        <w:ind w:firstLine="851"/>
        <w:jc w:val="both"/>
        <w:rPr>
          <w:rStyle w:val="FontStyle12"/>
          <w:rFonts w:ascii="Times New Roman" w:hAnsi="Times New Roman" w:cs="Times New Roman"/>
          <w:sz w:val="28"/>
          <w:szCs w:val="28"/>
        </w:rPr>
      </w:pPr>
      <w:r w:rsidRPr="00BA6C55">
        <w:rPr>
          <w:rStyle w:val="FontStyle12"/>
          <w:rFonts w:ascii="Times New Roman" w:hAnsi="Times New Roman" w:cs="Times New Roman"/>
          <w:sz w:val="28"/>
          <w:szCs w:val="28"/>
        </w:rPr>
        <w:lastRenderedPageBreak/>
        <w:t>Охранный документ (патент, свидетельство) – это выдаваемый патентным органом от имени государства документ, который удостоверяет авторство, приоритет на объект промышленной собственности и исключительное право на его использование. Приоритет - первенство, чаше всего, определяемое датой подачи заявки на ОПС. Конвенционный приоритет обозначает, что заявка, поданная в одной стране-участнице конвенции, обладает во всех других странах приоритетом в течение года, исчисляемого с момента подачи заявки в первой стране. Одной из наиболее распространенных коммерчески значимых форм правовой охраны является патент, который обеспечивает патентообладателю исключительное (монопольное) право на использование объекта промышленной собственности и запрещает всем третьим лицам их использование в коммерческих целях без разрешения патентообладателя. Являясь одновременно правовым, техническим и информационным документом, патент выступает не только в качестве формы правовой охраны от несанкционированного использования, но и своеобразным экономическим стимулом для инвестиций в научные исследования и промышленность.</w:t>
      </w:r>
    </w:p>
    <w:p w14:paraId="3FDD18AB" w14:textId="49D26BE7" w:rsidR="00636678" w:rsidRDefault="00636678" w:rsidP="0086180D">
      <w:pPr>
        <w:shd w:val="clear" w:color="auto" w:fill="FFFFFF"/>
        <w:ind w:firstLine="851"/>
        <w:jc w:val="both"/>
        <w:rPr>
          <w:rStyle w:val="FontStyle12"/>
          <w:rFonts w:ascii="Times New Roman" w:hAnsi="Times New Roman" w:cs="Times New Roman"/>
          <w:sz w:val="28"/>
          <w:szCs w:val="28"/>
        </w:rPr>
      </w:pPr>
      <w:r>
        <w:rPr>
          <w:noProof/>
        </w:rPr>
        <w:drawing>
          <wp:inline distT="0" distB="0" distL="0" distR="0" wp14:anchorId="448FAB14" wp14:editId="6E9E4BE4">
            <wp:extent cx="5492750" cy="47326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2750" cy="4732655"/>
                    </a:xfrm>
                    <a:prstGeom prst="rect">
                      <a:avLst/>
                    </a:prstGeom>
                    <a:noFill/>
                    <a:ln>
                      <a:noFill/>
                    </a:ln>
                  </pic:spPr>
                </pic:pic>
              </a:graphicData>
            </a:graphic>
          </wp:inline>
        </w:drawing>
      </w:r>
    </w:p>
    <w:p w14:paraId="28826359" w14:textId="58E340AF" w:rsidR="00636678" w:rsidRDefault="00636678" w:rsidP="0086180D">
      <w:pPr>
        <w:shd w:val="clear" w:color="auto" w:fill="FFFFFF"/>
        <w:ind w:firstLine="851"/>
        <w:jc w:val="both"/>
        <w:rPr>
          <w:rStyle w:val="FontStyle12"/>
          <w:rFonts w:ascii="Times New Roman" w:hAnsi="Times New Roman" w:cs="Times New Roman"/>
          <w:sz w:val="28"/>
          <w:szCs w:val="28"/>
        </w:rPr>
      </w:pPr>
      <w:r>
        <w:rPr>
          <w:noProof/>
        </w:rPr>
        <w:lastRenderedPageBreak/>
        <w:drawing>
          <wp:inline distT="0" distB="0" distL="0" distR="0" wp14:anchorId="71A100B0" wp14:editId="4CC54092">
            <wp:extent cx="5657850" cy="34226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3422650"/>
                    </a:xfrm>
                    <a:prstGeom prst="rect">
                      <a:avLst/>
                    </a:prstGeom>
                    <a:noFill/>
                    <a:ln>
                      <a:noFill/>
                    </a:ln>
                  </pic:spPr>
                </pic:pic>
              </a:graphicData>
            </a:graphic>
          </wp:inline>
        </w:drawing>
      </w:r>
    </w:p>
    <w:p w14:paraId="10F55FAB" w14:textId="77777777" w:rsidR="00BA6C55" w:rsidRDefault="00BA6C55" w:rsidP="0086180D">
      <w:pPr>
        <w:shd w:val="clear" w:color="auto" w:fill="FFFFFF"/>
        <w:ind w:firstLine="851"/>
        <w:jc w:val="both"/>
        <w:rPr>
          <w:rStyle w:val="FontStyle12"/>
          <w:rFonts w:ascii="Times New Roman" w:hAnsi="Times New Roman" w:cs="Times New Roman"/>
          <w:sz w:val="28"/>
          <w:szCs w:val="28"/>
        </w:rPr>
      </w:pPr>
    </w:p>
    <w:p w14:paraId="0253835F" w14:textId="0E9F9766" w:rsidR="00BA6C55" w:rsidRPr="00BA6C55" w:rsidRDefault="00BA6C55" w:rsidP="00BA6C55">
      <w:pPr>
        <w:pStyle w:val="Style1"/>
        <w:widowControl/>
        <w:tabs>
          <w:tab w:val="left" w:pos="960"/>
        </w:tabs>
        <w:spacing w:line="240" w:lineRule="auto"/>
        <w:ind w:firstLine="0"/>
        <w:jc w:val="both"/>
        <w:rPr>
          <w:rStyle w:val="FontStyle12"/>
          <w:rFonts w:ascii="Times New Roman" w:hAnsi="Times New Roman" w:cs="Times New Roman"/>
          <w:sz w:val="28"/>
          <w:szCs w:val="28"/>
          <w:lang w:val="ru-RU" w:eastAsia="en-US"/>
        </w:rPr>
      </w:pPr>
      <w:r>
        <w:rPr>
          <w:rStyle w:val="FontStyle132"/>
          <w:sz w:val="28"/>
          <w:szCs w:val="28"/>
          <w:lang w:val="ru-RU" w:eastAsia="ru-RU"/>
        </w:rPr>
        <w:tab/>
        <w:t>6</w:t>
      </w:r>
      <w:r w:rsidRPr="00BA6C55">
        <w:rPr>
          <w:rStyle w:val="FontStyle132"/>
          <w:sz w:val="28"/>
          <w:szCs w:val="28"/>
          <w:u w:val="single"/>
          <w:lang w:val="ru-RU" w:eastAsia="ru-RU"/>
        </w:rPr>
        <w:t>.</w:t>
      </w:r>
      <w:r>
        <w:rPr>
          <w:rStyle w:val="FontStyle132"/>
          <w:sz w:val="28"/>
          <w:szCs w:val="28"/>
          <w:u w:val="single"/>
          <w:lang w:val="ru-RU" w:eastAsia="ru-RU"/>
        </w:rPr>
        <w:t xml:space="preserve"> </w:t>
      </w:r>
      <w:r w:rsidRPr="00BA6C55">
        <w:rPr>
          <w:rStyle w:val="FontStyle132"/>
          <w:sz w:val="28"/>
          <w:szCs w:val="28"/>
          <w:u w:val="single"/>
          <w:lang w:val="ru-RU" w:eastAsia="ru-RU"/>
        </w:rPr>
        <w:t>На какие ОПС выдаются патенты?</w:t>
      </w:r>
    </w:p>
    <w:p w14:paraId="7B4F2D4E" w14:textId="77777777" w:rsidR="0086180D" w:rsidRPr="00BA6C55" w:rsidRDefault="0086180D" w:rsidP="0086180D">
      <w:pPr>
        <w:pStyle w:val="Style2"/>
        <w:widowControl/>
        <w:spacing w:line="240" w:lineRule="auto"/>
        <w:ind w:firstLine="851"/>
        <w:contextualSpacing/>
        <w:rPr>
          <w:rStyle w:val="FontStyle12"/>
          <w:rFonts w:ascii="Times New Roman" w:hAnsi="Times New Roman" w:cs="Times New Roman"/>
          <w:sz w:val="28"/>
          <w:szCs w:val="28"/>
        </w:rPr>
      </w:pPr>
      <w:r w:rsidRPr="00BA6C55">
        <w:rPr>
          <w:rStyle w:val="FontStyle12"/>
          <w:rFonts w:ascii="Times New Roman" w:hAnsi="Times New Roman" w:cs="Times New Roman"/>
          <w:sz w:val="28"/>
          <w:szCs w:val="28"/>
        </w:rPr>
        <w:t>ОПС патенты выдаются на: устройства, изделия, способы, вещества, биотехнические продукты, применение устройства, способа, вещества, биотехнического продукта по определенному положению.</w:t>
      </w:r>
    </w:p>
    <w:p w14:paraId="2789FEFA" w14:textId="77777777" w:rsidR="0086180D" w:rsidRPr="00BA6C55" w:rsidRDefault="0086180D" w:rsidP="0086180D">
      <w:pPr>
        <w:pStyle w:val="Style1"/>
        <w:widowControl/>
        <w:numPr>
          <w:ilvl w:val="0"/>
          <w:numId w:val="17"/>
        </w:numPr>
        <w:tabs>
          <w:tab w:val="left" w:pos="960"/>
        </w:tabs>
        <w:spacing w:line="240" w:lineRule="auto"/>
        <w:ind w:left="0" w:firstLine="851"/>
        <w:contextualSpacing/>
        <w:jc w:val="both"/>
        <w:rPr>
          <w:rStyle w:val="apple-converted-space"/>
          <w:color w:val="000000"/>
          <w:sz w:val="28"/>
          <w:szCs w:val="28"/>
          <w:shd w:val="clear" w:color="auto" w:fill="FFFFFF"/>
          <w:lang w:val="ru-RU"/>
        </w:rPr>
      </w:pPr>
      <w:r w:rsidRPr="00BA6C55">
        <w:rPr>
          <w:color w:val="000000"/>
          <w:sz w:val="28"/>
          <w:szCs w:val="28"/>
          <w:shd w:val="clear" w:color="auto" w:fill="FFFFFF"/>
        </w:rPr>
        <w:t>устройство (например, машина, прибор, инструмент, деталь и др.);</w:t>
      </w:r>
    </w:p>
    <w:p w14:paraId="74077730" w14:textId="77777777" w:rsidR="0086180D" w:rsidRPr="00BA6C55" w:rsidRDefault="0086180D" w:rsidP="0086180D">
      <w:pPr>
        <w:pStyle w:val="Style1"/>
        <w:widowControl/>
        <w:numPr>
          <w:ilvl w:val="0"/>
          <w:numId w:val="17"/>
        </w:numPr>
        <w:tabs>
          <w:tab w:val="left" w:pos="960"/>
        </w:tabs>
        <w:spacing w:line="240" w:lineRule="auto"/>
        <w:ind w:left="0" w:firstLine="851"/>
        <w:contextualSpacing/>
        <w:jc w:val="both"/>
        <w:rPr>
          <w:color w:val="000000"/>
          <w:sz w:val="28"/>
          <w:szCs w:val="28"/>
          <w:shd w:val="clear" w:color="auto" w:fill="FFFFFF"/>
          <w:lang w:val="ru-RU"/>
        </w:rPr>
      </w:pPr>
      <w:r w:rsidRPr="00BA6C55">
        <w:rPr>
          <w:color w:val="000000"/>
          <w:sz w:val="28"/>
          <w:szCs w:val="28"/>
          <w:shd w:val="clear" w:color="auto" w:fill="FFFFFF"/>
        </w:rPr>
        <w:t>способ (например, способ изготовления изделий, нанесения покрытий, способ лечения и др.);</w:t>
      </w:r>
    </w:p>
    <w:p w14:paraId="5D745962" w14:textId="77777777" w:rsidR="0086180D" w:rsidRPr="00BA6C55" w:rsidRDefault="0086180D" w:rsidP="0086180D">
      <w:pPr>
        <w:pStyle w:val="Style1"/>
        <w:widowControl/>
        <w:numPr>
          <w:ilvl w:val="0"/>
          <w:numId w:val="17"/>
        </w:numPr>
        <w:tabs>
          <w:tab w:val="left" w:pos="960"/>
        </w:tabs>
        <w:spacing w:line="240" w:lineRule="auto"/>
        <w:ind w:left="0" w:firstLine="851"/>
        <w:contextualSpacing/>
        <w:jc w:val="both"/>
        <w:rPr>
          <w:rStyle w:val="apple-converted-space"/>
          <w:color w:val="000000"/>
          <w:sz w:val="28"/>
          <w:szCs w:val="28"/>
          <w:shd w:val="clear" w:color="auto" w:fill="FFFFFF"/>
          <w:lang w:val="ru-RU"/>
        </w:rPr>
      </w:pPr>
      <w:r w:rsidRPr="00BA6C55">
        <w:rPr>
          <w:color w:val="000000"/>
          <w:sz w:val="28"/>
          <w:szCs w:val="28"/>
          <w:shd w:val="clear" w:color="auto" w:fill="FFFFFF"/>
        </w:rPr>
        <w:t>вещество (сплав, смесь, раствор, химическое соединение и др.);</w:t>
      </w:r>
      <w:r w:rsidRPr="00BA6C55">
        <w:rPr>
          <w:rStyle w:val="apple-converted-space"/>
          <w:color w:val="000000"/>
          <w:sz w:val="28"/>
          <w:szCs w:val="28"/>
          <w:shd w:val="clear" w:color="auto" w:fill="FFFFFF"/>
        </w:rPr>
        <w:t> </w:t>
      </w:r>
      <w:r w:rsidRPr="00BA6C55">
        <w:rPr>
          <w:color w:val="000000"/>
          <w:sz w:val="28"/>
          <w:szCs w:val="28"/>
        </w:rPr>
        <w:br/>
      </w:r>
      <w:r w:rsidRPr="00BA6C55">
        <w:rPr>
          <w:color w:val="000000"/>
          <w:sz w:val="28"/>
          <w:szCs w:val="28"/>
          <w:shd w:val="clear" w:color="auto" w:fill="FFFFFF"/>
        </w:rPr>
        <w:t>биотехнологический продукт;</w:t>
      </w:r>
    </w:p>
    <w:p w14:paraId="5395E2A3" w14:textId="3CBF3271" w:rsidR="0086180D" w:rsidRPr="001A310F" w:rsidRDefault="0086180D" w:rsidP="0086180D">
      <w:pPr>
        <w:pStyle w:val="Style1"/>
        <w:widowControl/>
        <w:numPr>
          <w:ilvl w:val="0"/>
          <w:numId w:val="17"/>
        </w:numPr>
        <w:tabs>
          <w:tab w:val="left" w:pos="960"/>
        </w:tabs>
        <w:spacing w:line="240" w:lineRule="auto"/>
        <w:ind w:left="0" w:firstLine="851"/>
        <w:contextualSpacing/>
        <w:jc w:val="both"/>
        <w:rPr>
          <w:b/>
          <w:sz w:val="28"/>
          <w:szCs w:val="28"/>
          <w:lang w:val="ru-RU" w:eastAsia="en-US"/>
        </w:rPr>
      </w:pPr>
      <w:r w:rsidRPr="00BA6C55">
        <w:rPr>
          <w:color w:val="000000"/>
          <w:sz w:val="28"/>
          <w:szCs w:val="28"/>
          <w:shd w:val="clear" w:color="auto" w:fill="FFFFFF"/>
        </w:rPr>
        <w:t>применение устройства, способа, вещества, биотехнологического продукта по определенному назначению.</w:t>
      </w:r>
    </w:p>
    <w:p w14:paraId="22075EBF" w14:textId="77777777" w:rsidR="00696352" w:rsidRPr="00696352" w:rsidRDefault="00696352" w:rsidP="00696352">
      <w:pPr>
        <w:pStyle w:val="a6"/>
        <w:rPr>
          <w:color w:val="000000"/>
          <w:sz w:val="28"/>
          <w:szCs w:val="28"/>
        </w:rPr>
      </w:pPr>
      <w:r w:rsidRPr="00696352">
        <w:rPr>
          <w:color w:val="000000"/>
          <w:sz w:val="28"/>
          <w:szCs w:val="28"/>
        </w:rPr>
        <w:t>Изобретение признается новым, если оно не является частью уровня техники.</w:t>
      </w:r>
    </w:p>
    <w:p w14:paraId="0DFEFC8F" w14:textId="3816923B" w:rsidR="001A310F" w:rsidRDefault="00696352" w:rsidP="00696352">
      <w:pPr>
        <w:pStyle w:val="a6"/>
        <w:rPr>
          <w:color w:val="000000"/>
          <w:sz w:val="28"/>
          <w:szCs w:val="28"/>
        </w:rPr>
      </w:pPr>
      <w:r w:rsidRPr="00696352">
        <w:rPr>
          <w:color w:val="000000"/>
          <w:sz w:val="28"/>
          <w:szCs w:val="28"/>
        </w:rPr>
        <w:t>Изобретение признается имеющим изобретательский уровень, если оно для специалиста в той области, к которой оно относится, не следует явным образом из уровня техники.</w:t>
      </w:r>
    </w:p>
    <w:p w14:paraId="39461F8D" w14:textId="77777777" w:rsidR="00696352" w:rsidRPr="00696352" w:rsidRDefault="00696352" w:rsidP="00696352">
      <w:pPr>
        <w:pStyle w:val="a6"/>
        <w:rPr>
          <w:color w:val="000000"/>
          <w:sz w:val="28"/>
          <w:szCs w:val="28"/>
        </w:rPr>
      </w:pPr>
      <w:r w:rsidRPr="00696352">
        <w:rPr>
          <w:color w:val="000000"/>
          <w:sz w:val="28"/>
          <w:szCs w:val="28"/>
        </w:rPr>
        <w:t>Не признаются патентоспособными:</w:t>
      </w:r>
    </w:p>
    <w:p w14:paraId="52353512" w14:textId="77777777" w:rsidR="00696352" w:rsidRPr="00696352" w:rsidRDefault="00696352" w:rsidP="00696352">
      <w:pPr>
        <w:pStyle w:val="a6"/>
        <w:rPr>
          <w:color w:val="000000"/>
          <w:sz w:val="28"/>
          <w:szCs w:val="28"/>
        </w:rPr>
      </w:pPr>
      <w:r w:rsidRPr="00696352">
        <w:rPr>
          <w:color w:val="000000"/>
          <w:sz w:val="28"/>
          <w:szCs w:val="28"/>
        </w:rPr>
        <w:t>-сорта растений и породы животных;</w:t>
      </w:r>
    </w:p>
    <w:p w14:paraId="5E41CD00" w14:textId="77777777" w:rsidR="00696352" w:rsidRPr="00696352" w:rsidRDefault="00696352" w:rsidP="00696352">
      <w:pPr>
        <w:pStyle w:val="a6"/>
        <w:rPr>
          <w:color w:val="000000"/>
          <w:sz w:val="28"/>
          <w:szCs w:val="28"/>
        </w:rPr>
      </w:pPr>
      <w:r w:rsidRPr="00696352">
        <w:rPr>
          <w:color w:val="000000"/>
          <w:sz w:val="28"/>
          <w:szCs w:val="28"/>
        </w:rPr>
        <w:t>-топологии интегральных микросхем;</w:t>
      </w:r>
    </w:p>
    <w:p w14:paraId="1D62748F" w14:textId="77777777" w:rsidR="00696352" w:rsidRPr="00696352" w:rsidRDefault="00696352" w:rsidP="00696352">
      <w:pPr>
        <w:pStyle w:val="a6"/>
        <w:rPr>
          <w:color w:val="000000"/>
          <w:sz w:val="28"/>
          <w:szCs w:val="28"/>
        </w:rPr>
      </w:pPr>
      <w:r w:rsidRPr="00696352">
        <w:rPr>
          <w:color w:val="000000"/>
          <w:sz w:val="28"/>
          <w:szCs w:val="28"/>
        </w:rPr>
        <w:t>-изобретения, противоречащие общественным интересам, принципам гуманности и морали.</w:t>
      </w:r>
    </w:p>
    <w:p w14:paraId="54F4C097" w14:textId="77777777" w:rsidR="00696352" w:rsidRPr="00696352" w:rsidRDefault="00696352" w:rsidP="00696352">
      <w:pPr>
        <w:pStyle w:val="a6"/>
        <w:rPr>
          <w:color w:val="000000"/>
          <w:sz w:val="28"/>
          <w:szCs w:val="28"/>
        </w:rPr>
      </w:pPr>
    </w:p>
    <w:p w14:paraId="759BB212" w14:textId="403167FF" w:rsidR="001A310F" w:rsidRPr="001A310F" w:rsidRDefault="001A310F" w:rsidP="001A310F">
      <w:pPr>
        <w:pStyle w:val="Style1"/>
        <w:widowControl/>
        <w:tabs>
          <w:tab w:val="left" w:pos="960"/>
        </w:tabs>
        <w:spacing w:line="240" w:lineRule="auto"/>
        <w:ind w:firstLine="0"/>
        <w:jc w:val="both"/>
        <w:rPr>
          <w:sz w:val="28"/>
          <w:szCs w:val="28"/>
          <w:lang w:val="ru-RU" w:eastAsia="en-US"/>
        </w:rPr>
      </w:pPr>
      <w:r>
        <w:rPr>
          <w:rStyle w:val="FontStyle132"/>
          <w:sz w:val="28"/>
          <w:szCs w:val="28"/>
          <w:lang w:val="ru-RU" w:eastAsia="ru-RU"/>
        </w:rPr>
        <w:lastRenderedPageBreak/>
        <w:tab/>
        <w:t xml:space="preserve">7. </w:t>
      </w:r>
      <w:r w:rsidRPr="001A310F">
        <w:rPr>
          <w:rStyle w:val="FontStyle132"/>
          <w:sz w:val="28"/>
          <w:szCs w:val="28"/>
          <w:u w:val="single"/>
          <w:lang w:val="ru-RU" w:eastAsia="ru-RU"/>
        </w:rPr>
        <w:t>На какие ОПС выдаются свидетельства?</w:t>
      </w:r>
    </w:p>
    <w:p w14:paraId="666FCA79" w14:textId="54CEA148" w:rsidR="0086180D" w:rsidRDefault="0086180D" w:rsidP="0086180D">
      <w:pPr>
        <w:pStyle w:val="Style2"/>
        <w:widowControl/>
        <w:spacing w:line="240" w:lineRule="auto"/>
        <w:ind w:firstLine="851"/>
        <w:contextualSpacing/>
        <w:rPr>
          <w:rStyle w:val="FontStyle12"/>
          <w:rFonts w:ascii="Times New Roman" w:hAnsi="Times New Roman" w:cs="Times New Roman"/>
          <w:sz w:val="28"/>
          <w:szCs w:val="28"/>
        </w:rPr>
      </w:pPr>
      <w:r w:rsidRPr="00BA6C55">
        <w:rPr>
          <w:rStyle w:val="FontStyle12"/>
          <w:rFonts w:ascii="Times New Roman" w:hAnsi="Times New Roman" w:cs="Times New Roman"/>
          <w:sz w:val="28"/>
          <w:szCs w:val="28"/>
        </w:rPr>
        <w:t>Свидетельство выдается на товарный знак, на географические указания на 10 лет с последующим продлением на неопределенное количество раз по 10 лет.</w:t>
      </w:r>
    </w:p>
    <w:p w14:paraId="160E1EAD" w14:textId="42297F22" w:rsidR="00696352" w:rsidRPr="00BA6C55" w:rsidRDefault="00696352" w:rsidP="0086180D">
      <w:pPr>
        <w:pStyle w:val="Style2"/>
        <w:widowControl/>
        <w:spacing w:line="240" w:lineRule="auto"/>
        <w:ind w:firstLine="851"/>
        <w:contextualSpacing/>
        <w:rPr>
          <w:rStyle w:val="FontStyle12"/>
          <w:rFonts w:ascii="Times New Roman" w:hAnsi="Times New Roman" w:cs="Times New Roman"/>
          <w:sz w:val="28"/>
          <w:szCs w:val="28"/>
        </w:rPr>
      </w:pPr>
      <w:r w:rsidRPr="00696352">
        <w:rPr>
          <w:rStyle w:val="FontStyle12"/>
          <w:rFonts w:ascii="Times New Roman" w:hAnsi="Times New Roman" w:cs="Times New Roman"/>
          <w:sz w:val="28"/>
          <w:szCs w:val="28"/>
        </w:rPr>
        <w:t>Товарным знаком и знаком обслуживания (далее — товарный знак) признается обозначение, способствующее отличию товаров или услуг одного лица от однородных товаров или услуг других лиц. Правовая охрана товарного знака на территории Республики Беларусь осуществляется на основании его регистрации в патентном органе в порядке, установленном законодательством о товарных знаках и знаках обслуживания, или в силу международных договоров Республики Беларусь.</w:t>
      </w:r>
    </w:p>
    <w:p w14:paraId="423EAB1A" w14:textId="77777777" w:rsidR="0086180D" w:rsidRPr="00BA6C55" w:rsidRDefault="0086180D" w:rsidP="0086180D">
      <w:pPr>
        <w:pStyle w:val="Style2"/>
        <w:widowControl/>
        <w:spacing w:line="240" w:lineRule="auto"/>
        <w:ind w:firstLine="851"/>
        <w:contextualSpacing/>
        <w:rPr>
          <w:rStyle w:val="FontStyle12"/>
          <w:rFonts w:ascii="Times New Roman" w:hAnsi="Times New Roman" w:cs="Times New Roman"/>
          <w:sz w:val="28"/>
          <w:szCs w:val="28"/>
        </w:rPr>
      </w:pPr>
    </w:p>
    <w:p w14:paraId="69B76729" w14:textId="5905F65C" w:rsidR="0086180D" w:rsidRPr="00BA6C55" w:rsidRDefault="0086180D" w:rsidP="0086180D">
      <w:pPr>
        <w:pStyle w:val="Style2"/>
        <w:widowControl/>
        <w:spacing w:line="240" w:lineRule="auto"/>
        <w:ind w:firstLine="851"/>
        <w:contextualSpacing/>
        <w:rPr>
          <w:rFonts w:ascii="Times New Roman" w:hAnsi="Times New Roman"/>
          <w:color w:val="000000" w:themeColor="text1"/>
          <w:sz w:val="28"/>
          <w:szCs w:val="28"/>
        </w:rPr>
        <w:sectPr w:rsidR="0086180D" w:rsidRPr="00BA6C55" w:rsidSect="00A70A88">
          <w:pgSz w:w="11906" w:h="16838"/>
          <w:pgMar w:top="1134" w:right="850" w:bottom="1134" w:left="1701" w:header="709" w:footer="709" w:gutter="0"/>
          <w:cols w:space="708"/>
          <w:docGrid w:linePitch="360"/>
        </w:sectPr>
      </w:pPr>
      <w:r w:rsidRPr="00BA6C55">
        <w:rPr>
          <w:rStyle w:val="FontStyle12"/>
          <w:rFonts w:ascii="Times New Roman" w:hAnsi="Times New Roman" w:cs="Times New Roman"/>
          <w:b/>
          <w:bCs/>
          <w:sz w:val="28"/>
          <w:szCs w:val="28"/>
        </w:rPr>
        <w:t>Вывод</w:t>
      </w:r>
      <w:proofErr w:type="gramStart"/>
      <w:r w:rsidRPr="00BA6C55">
        <w:rPr>
          <w:rStyle w:val="FontStyle12"/>
          <w:rFonts w:ascii="Times New Roman" w:hAnsi="Times New Roman" w:cs="Times New Roman"/>
          <w:sz w:val="28"/>
          <w:szCs w:val="28"/>
        </w:rPr>
        <w:t xml:space="preserve">: </w:t>
      </w:r>
      <w:r w:rsidRPr="00BA6C55">
        <w:rPr>
          <w:rFonts w:ascii="Times New Roman" w:hAnsi="Times New Roman"/>
          <w:color w:val="000000" w:themeColor="text1"/>
          <w:sz w:val="28"/>
          <w:szCs w:val="28"/>
        </w:rPr>
        <w:t>Овладел</w:t>
      </w:r>
      <w:proofErr w:type="gramEnd"/>
      <w:r w:rsidRPr="00BA6C55">
        <w:rPr>
          <w:rFonts w:ascii="Times New Roman" w:hAnsi="Times New Roman"/>
          <w:color w:val="000000" w:themeColor="text1"/>
          <w:sz w:val="28"/>
          <w:szCs w:val="28"/>
        </w:rPr>
        <w:t xml:space="preserve"> навыками составления и оформления заявок на объекты промышленной собственности</w:t>
      </w:r>
    </w:p>
    <w:p w14:paraId="08C72720" w14:textId="77777777" w:rsidR="0086180D" w:rsidRPr="00BA6C55" w:rsidRDefault="0086180D" w:rsidP="0086180D">
      <w:pPr>
        <w:jc w:val="both"/>
        <w:rPr>
          <w:color w:val="000000" w:themeColor="text1"/>
          <w:sz w:val="28"/>
          <w:szCs w:val="28"/>
        </w:rPr>
      </w:pPr>
    </w:p>
    <w:sectPr w:rsidR="0086180D" w:rsidRPr="00BA6C55" w:rsidSect="008618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0D7E123C"/>
    <w:lvl w:ilvl="0">
      <w:numFmt w:val="bullet"/>
      <w:lvlText w:val="*"/>
      <w:lvlJc w:val="left"/>
    </w:lvl>
  </w:abstractNum>
  <w:abstractNum w:abstractNumId="1" w15:restartNumberingAfterBreak="0">
    <w:nsid w:val="007B2B07"/>
    <w:multiLevelType w:val="hybridMultilevel"/>
    <w:tmpl w:val="BCC41C88"/>
    <w:lvl w:ilvl="0" w:tplc="2A7E7CEA">
      <w:start w:val="1"/>
      <w:numFmt w:val="bullet"/>
      <w:suff w:val="space"/>
      <w:lvlText w:val=""/>
      <w:lvlJc w:val="left"/>
      <w:pPr>
        <w:ind w:left="19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 w15:restartNumberingAfterBreak="0">
    <w:nsid w:val="0595466B"/>
    <w:multiLevelType w:val="hybridMultilevel"/>
    <w:tmpl w:val="FF8EB1EE"/>
    <w:lvl w:ilvl="0" w:tplc="4E64D392">
      <w:start w:val="1"/>
      <w:numFmt w:val="decimal"/>
      <w:lvlText w:val="%1."/>
      <w:lvlJc w:val="left"/>
      <w:pPr>
        <w:ind w:left="3229" w:hanging="360"/>
      </w:pPr>
      <w:rPr>
        <w:rFonts w:hint="default"/>
      </w:rPr>
    </w:lvl>
    <w:lvl w:ilvl="1" w:tplc="04190019" w:tentative="1">
      <w:start w:val="1"/>
      <w:numFmt w:val="lowerLetter"/>
      <w:lvlText w:val="%2."/>
      <w:lvlJc w:val="left"/>
      <w:pPr>
        <w:ind w:left="3949" w:hanging="360"/>
      </w:pPr>
    </w:lvl>
    <w:lvl w:ilvl="2" w:tplc="0419001B" w:tentative="1">
      <w:start w:val="1"/>
      <w:numFmt w:val="lowerRoman"/>
      <w:lvlText w:val="%3."/>
      <w:lvlJc w:val="right"/>
      <w:pPr>
        <w:ind w:left="4669" w:hanging="180"/>
      </w:pPr>
    </w:lvl>
    <w:lvl w:ilvl="3" w:tplc="0419000F" w:tentative="1">
      <w:start w:val="1"/>
      <w:numFmt w:val="decimal"/>
      <w:lvlText w:val="%4."/>
      <w:lvlJc w:val="left"/>
      <w:pPr>
        <w:ind w:left="5389" w:hanging="360"/>
      </w:pPr>
    </w:lvl>
    <w:lvl w:ilvl="4" w:tplc="04190019" w:tentative="1">
      <w:start w:val="1"/>
      <w:numFmt w:val="lowerLetter"/>
      <w:lvlText w:val="%5."/>
      <w:lvlJc w:val="left"/>
      <w:pPr>
        <w:ind w:left="6109" w:hanging="360"/>
      </w:pPr>
    </w:lvl>
    <w:lvl w:ilvl="5" w:tplc="0419001B" w:tentative="1">
      <w:start w:val="1"/>
      <w:numFmt w:val="lowerRoman"/>
      <w:lvlText w:val="%6."/>
      <w:lvlJc w:val="right"/>
      <w:pPr>
        <w:ind w:left="6829" w:hanging="180"/>
      </w:pPr>
    </w:lvl>
    <w:lvl w:ilvl="6" w:tplc="0419000F" w:tentative="1">
      <w:start w:val="1"/>
      <w:numFmt w:val="decimal"/>
      <w:lvlText w:val="%7."/>
      <w:lvlJc w:val="left"/>
      <w:pPr>
        <w:ind w:left="7549" w:hanging="360"/>
      </w:pPr>
    </w:lvl>
    <w:lvl w:ilvl="7" w:tplc="04190019" w:tentative="1">
      <w:start w:val="1"/>
      <w:numFmt w:val="lowerLetter"/>
      <w:lvlText w:val="%8."/>
      <w:lvlJc w:val="left"/>
      <w:pPr>
        <w:ind w:left="8269" w:hanging="360"/>
      </w:pPr>
    </w:lvl>
    <w:lvl w:ilvl="8" w:tplc="0419001B" w:tentative="1">
      <w:start w:val="1"/>
      <w:numFmt w:val="lowerRoman"/>
      <w:lvlText w:val="%9."/>
      <w:lvlJc w:val="right"/>
      <w:pPr>
        <w:ind w:left="8989" w:hanging="180"/>
      </w:pPr>
    </w:lvl>
  </w:abstractNum>
  <w:abstractNum w:abstractNumId="3" w15:restartNumberingAfterBreak="0">
    <w:nsid w:val="2BBF0070"/>
    <w:multiLevelType w:val="hybridMultilevel"/>
    <w:tmpl w:val="057E22D6"/>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305020C2"/>
    <w:multiLevelType w:val="hybridMultilevel"/>
    <w:tmpl w:val="DFB259EE"/>
    <w:lvl w:ilvl="0" w:tplc="5B868EF8">
      <w:start w:val="1"/>
      <w:numFmt w:val="bullet"/>
      <w:suff w:val="space"/>
      <w:lvlText w:val=""/>
      <w:lvlJc w:val="left"/>
      <w:pPr>
        <w:ind w:left="1920" w:hanging="360"/>
      </w:pPr>
      <w:rPr>
        <w:rFonts w:ascii="Symbol" w:hAnsi="Symbol" w:hint="default"/>
      </w:rPr>
    </w:lvl>
    <w:lvl w:ilvl="1" w:tplc="FFC8434E">
      <w:start w:val="1"/>
      <w:numFmt w:val="bullet"/>
      <w:lvlText w:val="•"/>
      <w:lvlJc w:val="left"/>
      <w:pPr>
        <w:ind w:left="1931" w:hanging="360"/>
      </w:pPr>
      <w:rPr>
        <w:rFonts w:ascii="Times New Roman" w:eastAsiaTheme="minorEastAsia" w:hAnsi="Times New Roman" w:cs="Times New Roman" w:hint="default"/>
      </w:rPr>
    </w:lvl>
    <w:lvl w:ilvl="2" w:tplc="04230005" w:tentative="1">
      <w:start w:val="1"/>
      <w:numFmt w:val="bullet"/>
      <w:lvlText w:val=""/>
      <w:lvlJc w:val="left"/>
      <w:pPr>
        <w:ind w:left="2651" w:hanging="360"/>
      </w:pPr>
      <w:rPr>
        <w:rFonts w:ascii="Wingdings" w:hAnsi="Wingdings" w:hint="default"/>
      </w:rPr>
    </w:lvl>
    <w:lvl w:ilvl="3" w:tplc="04230001" w:tentative="1">
      <w:start w:val="1"/>
      <w:numFmt w:val="bullet"/>
      <w:lvlText w:val=""/>
      <w:lvlJc w:val="left"/>
      <w:pPr>
        <w:ind w:left="3371" w:hanging="360"/>
      </w:pPr>
      <w:rPr>
        <w:rFonts w:ascii="Symbol" w:hAnsi="Symbol" w:hint="default"/>
      </w:rPr>
    </w:lvl>
    <w:lvl w:ilvl="4" w:tplc="04230003" w:tentative="1">
      <w:start w:val="1"/>
      <w:numFmt w:val="bullet"/>
      <w:lvlText w:val="o"/>
      <w:lvlJc w:val="left"/>
      <w:pPr>
        <w:ind w:left="4091" w:hanging="360"/>
      </w:pPr>
      <w:rPr>
        <w:rFonts w:ascii="Courier New" w:hAnsi="Courier New" w:cs="Courier New" w:hint="default"/>
      </w:rPr>
    </w:lvl>
    <w:lvl w:ilvl="5" w:tplc="04230005" w:tentative="1">
      <w:start w:val="1"/>
      <w:numFmt w:val="bullet"/>
      <w:lvlText w:val=""/>
      <w:lvlJc w:val="left"/>
      <w:pPr>
        <w:ind w:left="4811" w:hanging="360"/>
      </w:pPr>
      <w:rPr>
        <w:rFonts w:ascii="Wingdings" w:hAnsi="Wingdings" w:hint="default"/>
      </w:rPr>
    </w:lvl>
    <w:lvl w:ilvl="6" w:tplc="04230001" w:tentative="1">
      <w:start w:val="1"/>
      <w:numFmt w:val="bullet"/>
      <w:lvlText w:val=""/>
      <w:lvlJc w:val="left"/>
      <w:pPr>
        <w:ind w:left="5531" w:hanging="360"/>
      </w:pPr>
      <w:rPr>
        <w:rFonts w:ascii="Symbol" w:hAnsi="Symbol" w:hint="default"/>
      </w:rPr>
    </w:lvl>
    <w:lvl w:ilvl="7" w:tplc="04230003" w:tentative="1">
      <w:start w:val="1"/>
      <w:numFmt w:val="bullet"/>
      <w:lvlText w:val="o"/>
      <w:lvlJc w:val="left"/>
      <w:pPr>
        <w:ind w:left="6251" w:hanging="360"/>
      </w:pPr>
      <w:rPr>
        <w:rFonts w:ascii="Courier New" w:hAnsi="Courier New" w:cs="Courier New" w:hint="default"/>
      </w:rPr>
    </w:lvl>
    <w:lvl w:ilvl="8" w:tplc="04230005" w:tentative="1">
      <w:start w:val="1"/>
      <w:numFmt w:val="bullet"/>
      <w:lvlText w:val=""/>
      <w:lvlJc w:val="left"/>
      <w:pPr>
        <w:ind w:left="6971" w:hanging="360"/>
      </w:pPr>
      <w:rPr>
        <w:rFonts w:ascii="Wingdings" w:hAnsi="Wingdings" w:hint="default"/>
      </w:rPr>
    </w:lvl>
  </w:abstractNum>
  <w:abstractNum w:abstractNumId="5" w15:restartNumberingAfterBreak="0">
    <w:nsid w:val="3ABF7363"/>
    <w:multiLevelType w:val="hybridMultilevel"/>
    <w:tmpl w:val="D72AEF16"/>
    <w:lvl w:ilvl="0" w:tplc="15FEF670">
      <w:start w:val="1"/>
      <w:numFmt w:val="bullet"/>
      <w:suff w:val="space"/>
      <w:lvlText w:val=""/>
      <w:lvlJc w:val="left"/>
      <w:pPr>
        <w:ind w:left="1429"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6" w15:restartNumberingAfterBreak="0">
    <w:nsid w:val="3D2A3A8B"/>
    <w:multiLevelType w:val="hybridMultilevel"/>
    <w:tmpl w:val="9B0C8C26"/>
    <w:lvl w:ilvl="0" w:tplc="F7728E52">
      <w:start w:val="1"/>
      <w:numFmt w:val="bullet"/>
      <w:suff w:val="space"/>
      <w:lvlText w:val=""/>
      <w:lvlJc w:val="left"/>
      <w:pPr>
        <w:ind w:left="1920" w:hanging="360"/>
      </w:pPr>
      <w:rPr>
        <w:rFonts w:ascii="Symbol" w:hAnsi="Symbol" w:hint="default"/>
      </w:rPr>
    </w:lvl>
    <w:lvl w:ilvl="1" w:tplc="FF2E1BFE">
      <w:numFmt w:val="bullet"/>
      <w:lvlText w:val="•"/>
      <w:lvlJc w:val="left"/>
      <w:pPr>
        <w:ind w:left="1080" w:hanging="360"/>
      </w:pPr>
      <w:rPr>
        <w:rFonts w:ascii="Times New Roman" w:eastAsia="Times New Roman" w:hAnsi="Times New Roman" w:cs="Times New Roman"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7" w15:restartNumberingAfterBreak="0">
    <w:nsid w:val="4098420E"/>
    <w:multiLevelType w:val="hybridMultilevel"/>
    <w:tmpl w:val="11C8ACB0"/>
    <w:lvl w:ilvl="0" w:tplc="4EDCBECC">
      <w:start w:val="1"/>
      <w:numFmt w:val="bullet"/>
      <w:suff w:val="space"/>
      <w:lvlText w:val=""/>
      <w:lvlJc w:val="left"/>
      <w:pPr>
        <w:ind w:left="1429"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8" w15:restartNumberingAfterBreak="0">
    <w:nsid w:val="4411047B"/>
    <w:multiLevelType w:val="hybridMultilevel"/>
    <w:tmpl w:val="32101468"/>
    <w:lvl w:ilvl="0" w:tplc="FD36ABE2">
      <w:start w:val="1"/>
      <w:numFmt w:val="bullet"/>
      <w:suff w:val="space"/>
      <w:lvlText w:val="–"/>
      <w:lvlJc w:val="left"/>
      <w:pPr>
        <w:ind w:left="0" w:firstLine="0"/>
      </w:pPr>
      <w:rPr>
        <w:rFonts w:ascii="Times New Roman" w:hAnsi="Times New Roman" w:cs="Times New Roman"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9" w15:restartNumberingAfterBreak="0">
    <w:nsid w:val="44DA3032"/>
    <w:multiLevelType w:val="hybridMultilevel"/>
    <w:tmpl w:val="50924D02"/>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0" w15:restartNumberingAfterBreak="0">
    <w:nsid w:val="44F22811"/>
    <w:multiLevelType w:val="hybridMultilevel"/>
    <w:tmpl w:val="7860707E"/>
    <w:lvl w:ilvl="0" w:tplc="CD6A0F5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4AC95169"/>
    <w:multiLevelType w:val="multilevel"/>
    <w:tmpl w:val="2DA6C35A"/>
    <w:lvl w:ilvl="0">
      <w:start w:val="1"/>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410DB"/>
    <w:multiLevelType w:val="singleLevel"/>
    <w:tmpl w:val="B7364B96"/>
    <w:lvl w:ilvl="0">
      <w:start w:val="1"/>
      <w:numFmt w:val="decimal"/>
      <w:lvlText w:val="%1."/>
      <w:legacy w:legacy="1" w:legacySpace="0" w:legacyIndent="255"/>
      <w:lvlJc w:val="left"/>
      <w:rPr>
        <w:rFonts w:ascii="Times New Roman" w:hAnsi="Times New Roman" w:cs="Times New Roman" w:hint="default"/>
      </w:rPr>
    </w:lvl>
  </w:abstractNum>
  <w:abstractNum w:abstractNumId="13" w15:restartNumberingAfterBreak="0">
    <w:nsid w:val="55D0602E"/>
    <w:multiLevelType w:val="hybridMultilevel"/>
    <w:tmpl w:val="F9E6ABB2"/>
    <w:lvl w:ilvl="0" w:tplc="CD6A0F5A">
      <w:start w:val="1"/>
      <w:numFmt w:val="bullet"/>
      <w:lvlText w:val=""/>
      <w:lvlJc w:val="left"/>
      <w:pPr>
        <w:ind w:left="414" w:hanging="360"/>
      </w:pPr>
      <w:rPr>
        <w:rFonts w:ascii="Symbol" w:hAnsi="Symbol" w:hint="default"/>
      </w:rPr>
    </w:lvl>
    <w:lvl w:ilvl="1" w:tplc="04230003">
      <w:start w:val="1"/>
      <w:numFmt w:val="bullet"/>
      <w:lvlText w:val="o"/>
      <w:lvlJc w:val="left"/>
      <w:pPr>
        <w:ind w:left="1134" w:hanging="360"/>
      </w:pPr>
      <w:rPr>
        <w:rFonts w:ascii="Courier New" w:hAnsi="Courier New" w:cs="Courier New" w:hint="default"/>
      </w:rPr>
    </w:lvl>
    <w:lvl w:ilvl="2" w:tplc="04230005" w:tentative="1">
      <w:start w:val="1"/>
      <w:numFmt w:val="bullet"/>
      <w:lvlText w:val=""/>
      <w:lvlJc w:val="left"/>
      <w:pPr>
        <w:ind w:left="1854" w:hanging="360"/>
      </w:pPr>
      <w:rPr>
        <w:rFonts w:ascii="Wingdings" w:hAnsi="Wingdings" w:hint="default"/>
      </w:rPr>
    </w:lvl>
    <w:lvl w:ilvl="3" w:tplc="04230001" w:tentative="1">
      <w:start w:val="1"/>
      <w:numFmt w:val="bullet"/>
      <w:lvlText w:val=""/>
      <w:lvlJc w:val="left"/>
      <w:pPr>
        <w:ind w:left="2574" w:hanging="360"/>
      </w:pPr>
      <w:rPr>
        <w:rFonts w:ascii="Symbol" w:hAnsi="Symbol" w:hint="default"/>
      </w:rPr>
    </w:lvl>
    <w:lvl w:ilvl="4" w:tplc="04230003" w:tentative="1">
      <w:start w:val="1"/>
      <w:numFmt w:val="bullet"/>
      <w:lvlText w:val="o"/>
      <w:lvlJc w:val="left"/>
      <w:pPr>
        <w:ind w:left="3294" w:hanging="360"/>
      </w:pPr>
      <w:rPr>
        <w:rFonts w:ascii="Courier New" w:hAnsi="Courier New" w:cs="Courier New" w:hint="default"/>
      </w:rPr>
    </w:lvl>
    <w:lvl w:ilvl="5" w:tplc="04230005" w:tentative="1">
      <w:start w:val="1"/>
      <w:numFmt w:val="bullet"/>
      <w:lvlText w:val=""/>
      <w:lvlJc w:val="left"/>
      <w:pPr>
        <w:ind w:left="4014" w:hanging="360"/>
      </w:pPr>
      <w:rPr>
        <w:rFonts w:ascii="Wingdings" w:hAnsi="Wingdings" w:hint="default"/>
      </w:rPr>
    </w:lvl>
    <w:lvl w:ilvl="6" w:tplc="04230001" w:tentative="1">
      <w:start w:val="1"/>
      <w:numFmt w:val="bullet"/>
      <w:lvlText w:val=""/>
      <w:lvlJc w:val="left"/>
      <w:pPr>
        <w:ind w:left="4734" w:hanging="360"/>
      </w:pPr>
      <w:rPr>
        <w:rFonts w:ascii="Symbol" w:hAnsi="Symbol" w:hint="default"/>
      </w:rPr>
    </w:lvl>
    <w:lvl w:ilvl="7" w:tplc="04230003" w:tentative="1">
      <w:start w:val="1"/>
      <w:numFmt w:val="bullet"/>
      <w:lvlText w:val="o"/>
      <w:lvlJc w:val="left"/>
      <w:pPr>
        <w:ind w:left="5454" w:hanging="360"/>
      </w:pPr>
      <w:rPr>
        <w:rFonts w:ascii="Courier New" w:hAnsi="Courier New" w:cs="Courier New" w:hint="default"/>
      </w:rPr>
    </w:lvl>
    <w:lvl w:ilvl="8" w:tplc="04230005" w:tentative="1">
      <w:start w:val="1"/>
      <w:numFmt w:val="bullet"/>
      <w:lvlText w:val=""/>
      <w:lvlJc w:val="left"/>
      <w:pPr>
        <w:ind w:left="6174" w:hanging="360"/>
      </w:pPr>
      <w:rPr>
        <w:rFonts w:ascii="Wingdings" w:hAnsi="Wingdings" w:hint="default"/>
      </w:rPr>
    </w:lvl>
  </w:abstractNum>
  <w:abstractNum w:abstractNumId="14" w15:restartNumberingAfterBreak="0">
    <w:nsid w:val="5E472665"/>
    <w:multiLevelType w:val="hybridMultilevel"/>
    <w:tmpl w:val="3D7C0D82"/>
    <w:lvl w:ilvl="0" w:tplc="CD6A0F5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70885742"/>
    <w:multiLevelType w:val="hybridMultilevel"/>
    <w:tmpl w:val="B26C8F10"/>
    <w:lvl w:ilvl="0" w:tplc="CD6A0F5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36F4AB9"/>
    <w:multiLevelType w:val="hybridMultilevel"/>
    <w:tmpl w:val="9DA4409E"/>
    <w:lvl w:ilvl="0" w:tplc="CD6A0F5A">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7" w15:restartNumberingAfterBreak="0">
    <w:nsid w:val="7AB53F0A"/>
    <w:multiLevelType w:val="hybridMultilevel"/>
    <w:tmpl w:val="36967D12"/>
    <w:lvl w:ilvl="0" w:tplc="1B18AE2A">
      <w:start w:val="1"/>
      <w:numFmt w:val="bullet"/>
      <w:suff w:val="space"/>
      <w:lvlText w:val="–"/>
      <w:lvlJc w:val="left"/>
      <w:pPr>
        <w:ind w:left="192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7"/>
  </w:num>
  <w:num w:numId="3">
    <w:abstractNumId w:val="1"/>
  </w:num>
  <w:num w:numId="4">
    <w:abstractNumId w:val="11"/>
  </w:num>
  <w:num w:numId="5">
    <w:abstractNumId w:val="17"/>
  </w:num>
  <w:num w:numId="6">
    <w:abstractNumId w:val="6"/>
  </w:num>
  <w:num w:numId="7">
    <w:abstractNumId w:val="4"/>
  </w:num>
  <w:num w:numId="8">
    <w:abstractNumId w:val="8"/>
  </w:num>
  <w:num w:numId="9">
    <w:abstractNumId w:val="2"/>
  </w:num>
  <w:num w:numId="10">
    <w:abstractNumId w:val="3"/>
  </w:num>
  <w:num w:numId="11">
    <w:abstractNumId w:val="9"/>
  </w:num>
  <w:num w:numId="12">
    <w:abstractNumId w:val="0"/>
    <w:lvlOverride w:ilvl="0">
      <w:lvl w:ilvl="0">
        <w:start w:val="65535"/>
        <w:numFmt w:val="bullet"/>
        <w:lvlText w:val="-"/>
        <w:legacy w:legacy="1" w:legacySpace="0" w:legacyIndent="150"/>
        <w:lvlJc w:val="left"/>
        <w:rPr>
          <w:rFonts w:ascii="Bookman Old Style" w:hAnsi="Bookman Old Style" w:hint="default"/>
        </w:rPr>
      </w:lvl>
    </w:lvlOverride>
  </w:num>
  <w:num w:numId="13">
    <w:abstractNumId w:val="14"/>
  </w:num>
  <w:num w:numId="14">
    <w:abstractNumId w:val="13"/>
  </w:num>
  <w:num w:numId="15">
    <w:abstractNumId w:val="10"/>
  </w:num>
  <w:num w:numId="16">
    <w:abstractNumId w:val="16"/>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36"/>
    <w:rsid w:val="000077E2"/>
    <w:rsid w:val="00170854"/>
    <w:rsid w:val="001740CF"/>
    <w:rsid w:val="001A310F"/>
    <w:rsid w:val="00636678"/>
    <w:rsid w:val="00644D40"/>
    <w:rsid w:val="0068776A"/>
    <w:rsid w:val="00696352"/>
    <w:rsid w:val="00766336"/>
    <w:rsid w:val="0086180D"/>
    <w:rsid w:val="00B80CE7"/>
    <w:rsid w:val="00BA6C55"/>
    <w:rsid w:val="00CA0285"/>
    <w:rsid w:val="00D60E23"/>
    <w:rsid w:val="00DF49DE"/>
    <w:rsid w:val="00E068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D9F8"/>
  <w15:chartTrackingRefBased/>
  <w15:docId w15:val="{06F6DBC0-148F-4AB6-8A83-5CC987E9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E2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Содержание,подрисуночная подпись"/>
    <w:basedOn w:val="a"/>
    <w:link w:val="a4"/>
    <w:uiPriority w:val="34"/>
    <w:qFormat/>
    <w:rsid w:val="00D60E23"/>
    <w:pPr>
      <w:ind w:left="720"/>
      <w:contextualSpacing/>
    </w:pPr>
  </w:style>
  <w:style w:type="character" w:customStyle="1" w:styleId="a4">
    <w:name w:val="Абзац списка Знак"/>
    <w:aliases w:val="Содержание Знак,подрисуночная подпись Знак"/>
    <w:basedOn w:val="a0"/>
    <w:link w:val="a3"/>
    <w:uiPriority w:val="34"/>
    <w:locked/>
    <w:rsid w:val="00D60E23"/>
    <w:rPr>
      <w:rFonts w:ascii="Times New Roman" w:eastAsia="Times New Roman" w:hAnsi="Times New Roman" w:cs="Times New Roman"/>
      <w:sz w:val="24"/>
      <w:szCs w:val="24"/>
      <w:lang w:eastAsia="ru-RU"/>
    </w:rPr>
  </w:style>
  <w:style w:type="character" w:customStyle="1" w:styleId="FontStyle11">
    <w:name w:val="Font Style11"/>
    <w:basedOn w:val="a0"/>
    <w:uiPriority w:val="99"/>
    <w:rsid w:val="00D60E23"/>
    <w:rPr>
      <w:rFonts w:ascii="Bookman Old Style" w:hAnsi="Bookman Old Style" w:cs="Bookman Old Style"/>
      <w:sz w:val="22"/>
      <w:szCs w:val="22"/>
    </w:rPr>
  </w:style>
  <w:style w:type="character" w:customStyle="1" w:styleId="FontStyle12">
    <w:name w:val="Font Style12"/>
    <w:basedOn w:val="a0"/>
    <w:uiPriority w:val="99"/>
    <w:rsid w:val="00D60E23"/>
    <w:rPr>
      <w:rFonts w:ascii="Bookman Old Style" w:hAnsi="Bookman Old Style" w:cs="Bookman Old Style"/>
      <w:sz w:val="18"/>
      <w:szCs w:val="18"/>
    </w:rPr>
  </w:style>
  <w:style w:type="paragraph" w:customStyle="1" w:styleId="Style2">
    <w:name w:val="Style2"/>
    <w:basedOn w:val="a"/>
    <w:uiPriority w:val="99"/>
    <w:rsid w:val="00D60E23"/>
    <w:pPr>
      <w:widowControl w:val="0"/>
      <w:autoSpaceDE w:val="0"/>
      <w:autoSpaceDN w:val="0"/>
      <w:adjustRightInd w:val="0"/>
      <w:spacing w:line="415" w:lineRule="exact"/>
      <w:ind w:firstLine="570"/>
      <w:jc w:val="both"/>
    </w:pPr>
    <w:rPr>
      <w:rFonts w:ascii="Bookman Old Style" w:eastAsiaTheme="minorEastAsia" w:hAnsi="Bookman Old Style"/>
      <w:lang w:eastAsia="be-BY"/>
    </w:rPr>
  </w:style>
  <w:style w:type="paragraph" w:customStyle="1" w:styleId="Style5">
    <w:name w:val="Style5"/>
    <w:basedOn w:val="a"/>
    <w:uiPriority w:val="99"/>
    <w:rsid w:val="00D60E23"/>
    <w:pPr>
      <w:widowControl w:val="0"/>
      <w:autoSpaceDE w:val="0"/>
      <w:autoSpaceDN w:val="0"/>
      <w:adjustRightInd w:val="0"/>
      <w:spacing w:line="420" w:lineRule="exact"/>
      <w:ind w:firstLine="570"/>
      <w:jc w:val="both"/>
    </w:pPr>
    <w:rPr>
      <w:rFonts w:ascii="Bookman Old Style" w:eastAsiaTheme="minorEastAsia" w:hAnsi="Bookman Old Style"/>
      <w:lang w:eastAsia="be-BY"/>
    </w:rPr>
  </w:style>
  <w:style w:type="paragraph" w:customStyle="1" w:styleId="Style7">
    <w:name w:val="Style7"/>
    <w:basedOn w:val="a"/>
    <w:uiPriority w:val="99"/>
    <w:rsid w:val="00D60E23"/>
    <w:pPr>
      <w:widowControl w:val="0"/>
      <w:autoSpaceDE w:val="0"/>
      <w:autoSpaceDN w:val="0"/>
      <w:adjustRightInd w:val="0"/>
      <w:spacing w:line="405" w:lineRule="exact"/>
      <w:ind w:firstLine="570"/>
      <w:jc w:val="both"/>
    </w:pPr>
    <w:rPr>
      <w:rFonts w:ascii="Bookman Old Style" w:eastAsiaTheme="minorEastAsia" w:hAnsi="Bookman Old Style"/>
      <w:lang w:eastAsia="be-BY"/>
    </w:rPr>
  </w:style>
  <w:style w:type="paragraph" w:customStyle="1" w:styleId="Style3">
    <w:name w:val="Style3"/>
    <w:basedOn w:val="a"/>
    <w:uiPriority w:val="99"/>
    <w:rsid w:val="00D60E23"/>
    <w:pPr>
      <w:widowControl w:val="0"/>
      <w:autoSpaceDE w:val="0"/>
      <w:autoSpaceDN w:val="0"/>
      <w:adjustRightInd w:val="0"/>
      <w:jc w:val="both"/>
    </w:pPr>
    <w:rPr>
      <w:rFonts w:ascii="Bookman Old Style" w:eastAsiaTheme="minorEastAsia" w:hAnsi="Bookman Old Style" w:cstheme="minorBidi"/>
      <w:lang w:val="be-BY" w:eastAsia="be-BY"/>
    </w:rPr>
  </w:style>
  <w:style w:type="paragraph" w:customStyle="1" w:styleId="Style4">
    <w:name w:val="Style4"/>
    <w:basedOn w:val="a"/>
    <w:uiPriority w:val="99"/>
    <w:rsid w:val="00D60E23"/>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 w:type="character" w:styleId="a5">
    <w:name w:val="Hyperlink"/>
    <w:basedOn w:val="a0"/>
    <w:uiPriority w:val="99"/>
    <w:semiHidden/>
    <w:unhideWhenUsed/>
    <w:rsid w:val="00170854"/>
    <w:rPr>
      <w:color w:val="0000FF"/>
      <w:u w:val="single"/>
    </w:rPr>
  </w:style>
  <w:style w:type="character" w:customStyle="1" w:styleId="apple-converted-space">
    <w:name w:val="apple-converted-space"/>
    <w:basedOn w:val="a0"/>
    <w:rsid w:val="0086180D"/>
  </w:style>
  <w:style w:type="paragraph" w:customStyle="1" w:styleId="Style1">
    <w:name w:val="Style1"/>
    <w:basedOn w:val="a"/>
    <w:uiPriority w:val="99"/>
    <w:rsid w:val="0086180D"/>
    <w:pPr>
      <w:widowControl w:val="0"/>
      <w:autoSpaceDE w:val="0"/>
      <w:autoSpaceDN w:val="0"/>
      <w:adjustRightInd w:val="0"/>
      <w:spacing w:line="270" w:lineRule="exact"/>
      <w:ind w:firstLine="705"/>
    </w:pPr>
    <w:rPr>
      <w:rFonts w:eastAsiaTheme="minorEastAsia"/>
      <w:lang w:val="be-BY" w:eastAsia="be-BY"/>
    </w:rPr>
  </w:style>
  <w:style w:type="character" w:customStyle="1" w:styleId="FontStyle104">
    <w:name w:val="Font Style104"/>
    <w:basedOn w:val="a0"/>
    <w:uiPriority w:val="99"/>
    <w:rsid w:val="0086180D"/>
    <w:rPr>
      <w:rFonts w:ascii="Times New Roman" w:hAnsi="Times New Roman" w:cs="Times New Roman"/>
      <w:b/>
      <w:bCs/>
      <w:spacing w:val="20"/>
      <w:sz w:val="12"/>
      <w:szCs w:val="12"/>
    </w:rPr>
  </w:style>
  <w:style w:type="character" w:customStyle="1" w:styleId="FontStyle132">
    <w:name w:val="Font Style132"/>
    <w:basedOn w:val="a0"/>
    <w:uiPriority w:val="99"/>
    <w:rsid w:val="0086180D"/>
    <w:rPr>
      <w:rFonts w:ascii="Times New Roman" w:hAnsi="Times New Roman" w:cs="Times New Roman"/>
      <w:sz w:val="22"/>
      <w:szCs w:val="22"/>
    </w:rPr>
  </w:style>
  <w:style w:type="paragraph" w:customStyle="1" w:styleId="Style12">
    <w:name w:val="Style12"/>
    <w:basedOn w:val="a"/>
    <w:uiPriority w:val="99"/>
    <w:rsid w:val="0086180D"/>
    <w:pPr>
      <w:widowControl w:val="0"/>
      <w:autoSpaceDE w:val="0"/>
      <w:autoSpaceDN w:val="0"/>
      <w:adjustRightInd w:val="0"/>
      <w:spacing w:line="270" w:lineRule="exact"/>
    </w:pPr>
    <w:rPr>
      <w:rFonts w:eastAsiaTheme="minorEastAsia"/>
      <w:lang w:val="be-BY" w:eastAsia="be-BY"/>
    </w:rPr>
  </w:style>
  <w:style w:type="paragraph" w:customStyle="1" w:styleId="Style13">
    <w:name w:val="Style13"/>
    <w:basedOn w:val="a"/>
    <w:uiPriority w:val="99"/>
    <w:rsid w:val="0086180D"/>
    <w:pPr>
      <w:widowControl w:val="0"/>
      <w:autoSpaceDE w:val="0"/>
      <w:autoSpaceDN w:val="0"/>
      <w:adjustRightInd w:val="0"/>
      <w:spacing w:line="278" w:lineRule="exact"/>
      <w:ind w:firstLine="1320"/>
      <w:jc w:val="both"/>
    </w:pPr>
    <w:rPr>
      <w:rFonts w:eastAsiaTheme="minorEastAsia"/>
      <w:lang w:val="be-BY" w:eastAsia="be-BY"/>
    </w:rPr>
  </w:style>
  <w:style w:type="paragraph" w:customStyle="1" w:styleId="Style14">
    <w:name w:val="Style14"/>
    <w:basedOn w:val="a"/>
    <w:uiPriority w:val="99"/>
    <w:rsid w:val="0086180D"/>
    <w:pPr>
      <w:widowControl w:val="0"/>
      <w:autoSpaceDE w:val="0"/>
      <w:autoSpaceDN w:val="0"/>
      <w:adjustRightInd w:val="0"/>
      <w:spacing w:line="270" w:lineRule="exact"/>
      <w:ind w:firstLine="525"/>
    </w:pPr>
    <w:rPr>
      <w:rFonts w:eastAsiaTheme="minorEastAsia"/>
      <w:lang w:val="be-BY" w:eastAsia="be-BY"/>
    </w:rPr>
  </w:style>
  <w:style w:type="paragraph" w:styleId="a6">
    <w:name w:val="Normal (Web)"/>
    <w:basedOn w:val="a"/>
    <w:uiPriority w:val="99"/>
    <w:unhideWhenUsed/>
    <w:rsid w:val="006963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22016">
      <w:bodyDiv w:val="1"/>
      <w:marLeft w:val="0"/>
      <w:marRight w:val="0"/>
      <w:marTop w:val="0"/>
      <w:marBottom w:val="0"/>
      <w:divBdr>
        <w:top w:val="none" w:sz="0" w:space="0" w:color="auto"/>
        <w:left w:val="none" w:sz="0" w:space="0" w:color="auto"/>
        <w:bottom w:val="none" w:sz="0" w:space="0" w:color="auto"/>
        <w:right w:val="none" w:sz="0" w:space="0" w:color="auto"/>
      </w:divBdr>
    </w:div>
    <w:div w:id="846211223">
      <w:bodyDiv w:val="1"/>
      <w:marLeft w:val="0"/>
      <w:marRight w:val="0"/>
      <w:marTop w:val="0"/>
      <w:marBottom w:val="0"/>
      <w:divBdr>
        <w:top w:val="none" w:sz="0" w:space="0" w:color="auto"/>
        <w:left w:val="none" w:sz="0" w:space="0" w:color="auto"/>
        <w:bottom w:val="none" w:sz="0" w:space="0" w:color="auto"/>
        <w:right w:val="none" w:sz="0" w:space="0" w:color="auto"/>
      </w:divBdr>
    </w:div>
    <w:div w:id="1042245078">
      <w:bodyDiv w:val="1"/>
      <w:marLeft w:val="0"/>
      <w:marRight w:val="0"/>
      <w:marTop w:val="0"/>
      <w:marBottom w:val="0"/>
      <w:divBdr>
        <w:top w:val="none" w:sz="0" w:space="0" w:color="auto"/>
        <w:left w:val="none" w:sz="0" w:space="0" w:color="auto"/>
        <w:bottom w:val="none" w:sz="0" w:space="0" w:color="auto"/>
        <w:right w:val="none" w:sz="0" w:space="0" w:color="auto"/>
      </w:divBdr>
    </w:div>
    <w:div w:id="1348798144">
      <w:bodyDiv w:val="1"/>
      <w:marLeft w:val="0"/>
      <w:marRight w:val="0"/>
      <w:marTop w:val="0"/>
      <w:marBottom w:val="0"/>
      <w:divBdr>
        <w:top w:val="none" w:sz="0" w:space="0" w:color="auto"/>
        <w:left w:val="none" w:sz="0" w:space="0" w:color="auto"/>
        <w:bottom w:val="none" w:sz="0" w:space="0" w:color="auto"/>
        <w:right w:val="none" w:sz="0" w:space="0" w:color="auto"/>
      </w:divBdr>
    </w:div>
    <w:div w:id="210791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1130</Words>
  <Characters>6444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Городилов Михаил</dc:creator>
  <cp:keywords/>
  <dc:description/>
  <cp:lastModifiedBy>Городилов Михаил</cp:lastModifiedBy>
  <cp:revision>10</cp:revision>
  <dcterms:created xsi:type="dcterms:W3CDTF">2020-05-07T13:45:00Z</dcterms:created>
  <dcterms:modified xsi:type="dcterms:W3CDTF">2020-05-15T10:01:00Z</dcterms:modified>
</cp:coreProperties>
</file>