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vu9bromhyr4" w:id="0"/>
      <w:bookmarkEnd w:id="0"/>
      <w:r w:rsidDel="00000000" w:rsidR="00000000" w:rsidRPr="00000000">
        <w:rPr>
          <w:rtl w:val="0"/>
        </w:rPr>
        <w:t xml:space="preserve">CareCall: Branding and UI Identity Guidelines</w:t>
      </w:r>
    </w:p>
    <w:p w:rsidR="00000000" w:rsidDel="00000000" w:rsidP="00000000" w:rsidRDefault="00000000" w:rsidRPr="00000000" w14:paraId="00000002">
      <w:pPr>
        <w:pStyle w:val="Heading4"/>
        <w:rPr/>
      </w:pPr>
      <w:bookmarkStart w:colFirst="0" w:colLast="0" w:name="_1leiwjkcuini" w:id="1"/>
      <w:bookmarkEnd w:id="1"/>
      <w:r w:rsidDel="00000000" w:rsidR="00000000" w:rsidRPr="00000000">
        <w:rPr>
          <w:rtl w:val="0"/>
        </w:rPr>
        <w:t xml:space="preserve">1. Brand Identity: The Modern Clinic Workflow</w:t>
      </w:r>
    </w:p>
    <w:p w:rsidR="00000000" w:rsidDel="00000000" w:rsidP="00000000" w:rsidRDefault="00000000" w:rsidRPr="00000000" w14:paraId="00000003">
      <w:pPr>
        <w:rPr/>
      </w:pPr>
      <w:r w:rsidDel="00000000" w:rsidR="00000000" w:rsidRPr="00000000">
        <w:rPr>
          <w:rtl w:val="0"/>
        </w:rPr>
        <w:t xml:space="preserve">The CareCall Staff Portal is anchored in the "Modern Clinic Workflow" aesthetic. This vision synthesizes the calm, professional, and efficient environment of a high-functioning medical facility into a digital workspace. By utilizing a soft-focus depth and an uncluttered layout, the interface minimizes cognitive load, allowing healthcare staff to oversee complex AI-orchestrated patient outreach with precision and composure.</w:t>
      </w:r>
      <w:r w:rsidDel="00000000" w:rsidR="00000000" w:rsidRPr="00000000">
        <w:rPr>
          <w:b w:val="1"/>
          <w:bCs w:val="1"/>
          <w:rtl w:val="0"/>
        </w:rPr>
        <w:t xml:space="preserve">UI Mission Statement</w:t>
      </w:r>
      <w:r w:rsidDel="00000000" w:rsidR="00000000" w:rsidRPr="00000000">
        <w:rPr>
          <w:rtl w:val="0"/>
        </w:rPr>
        <w:t xml:space="preserve">  To provide a resilient, visual environment that empowers healthcare professionals to manage AI-driven outbound campaigns with absolute confidence, ensuring every automated interaction is grounded in clarity, HIPAA-compliant security, and operational reliability.</w:t>
      </w:r>
    </w:p>
    <w:p w:rsidR="00000000" w:rsidDel="00000000" w:rsidP="00000000" w:rsidRDefault="00000000" w:rsidRPr="00000000" w14:paraId="00000004">
      <w:pPr>
        <w:pStyle w:val="Heading4"/>
        <w:rPr/>
      </w:pPr>
      <w:bookmarkStart w:colFirst="0" w:colLast="0" w:name="_31q7a2tc8onk" w:id="2"/>
      <w:bookmarkEnd w:id="2"/>
      <w:r w:rsidDel="00000000" w:rsidR="00000000" w:rsidRPr="00000000">
        <w:rPr>
          <w:rtl w:val="0"/>
        </w:rPr>
        <w:t xml:space="preserve">2. Visual Aesthetic and Design Philosophy</w:t>
      </w:r>
    </w:p>
    <w:p w:rsidR="00000000" w:rsidDel="00000000" w:rsidP="00000000" w:rsidRDefault="00000000" w:rsidRPr="00000000" w14:paraId="00000005">
      <w:pPr>
        <w:rPr>
          <w:b w:val="1"/>
          <w:bCs w:val="1"/>
        </w:rPr>
      </w:pPr>
      <w:r w:rsidDel="00000000" w:rsidR="00000000" w:rsidRPr="00000000">
        <w:rPr>
          <w:rtl w:val="0"/>
        </w:rPr>
        <w:t xml:space="preserve">The visual identity is engineered to elicit trust and professional efficiency. Every element mirrors the physical "clean clinic" space—sterile but welcoming, high-tech but human-centric.</w:t>
      </w:r>
      <w:r w:rsidDel="00000000" w:rsidR="00000000" w:rsidRPr="00000000">
        <w:rPr>
          <w:b w:val="1"/>
          <w:bCs w:val="1"/>
          <w:rtl w:val="0"/>
        </w:rPr>
        <w:t xml:space="preserve">Core Design Principles</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Unobtrusive Assistance:</w:t>
      </w:r>
      <w:r w:rsidDel="00000000" w:rsidR="00000000" w:rsidRPr="00000000">
        <w:rPr>
          <w:rtl w:val="0"/>
        </w:rPr>
        <w:t xml:space="preserve">  The UI acts as a silent partner. AI processes (dialing, tool invocation) remain in the periphery until human intervention is required, ensuring staff are never overwhelmed by background logic.</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Absolute Clarity:</w:t>
      </w:r>
      <w:r w:rsidDel="00000000" w:rsidR="00000000" w:rsidRPr="00000000">
        <w:rPr>
          <w:rtl w:val="0"/>
        </w:rPr>
        <w:t xml:space="preserve">  There is no room for ambiguity in patient outcomes. Using the Supabase single source of truth, the UI exclusively displays verified states (e.g., Booked, Declined) to prevent "invented" or hallucinated data visibility.</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Professional Trust:</w:t>
      </w:r>
      <w:r w:rsidDel="00000000" w:rsidR="00000000" w:rsidRPr="00000000">
        <w:rPr>
          <w:rtl w:val="0"/>
        </w:rPr>
        <w:t xml:space="preserve">  Visual cues reinforce the hardened nature of the platform. Stability is communicated through traditional healthcare color anchors and explicit security signaling.</w:t>
      </w:r>
      <w:r w:rsidDel="00000000" w:rsidR="00000000" w:rsidRPr="00000000">
        <w:rPr>
          <w:b w:val="1"/>
          <w:bCs w:val="1"/>
          <w:rtl w:val="0"/>
        </w:rPr>
        <w:t xml:space="preserve">Materiality and Spatial Logic</w:t>
      </w:r>
      <w:r w:rsidDel="00000000" w:rsidR="00000000" w:rsidRPr="00000000">
        <w:rPr>
          <w:rtl w:val="0"/>
        </w:rPr>
        <w:t xml:space="preserve">  To achieve the "soft-focus" clinical depth, the system employs specific materiality rules:</w:t>
      </w:r>
    </w:p>
    <w:p w:rsidR="00000000" w:rsidDel="00000000" w:rsidP="00000000" w:rsidRDefault="00000000" w:rsidRPr="00000000" w14:paraId="00000009">
      <w:pPr>
        <w:numPr>
          <w:ilvl w:val="0"/>
          <w:numId w:val="7"/>
        </w:numPr>
        <w:ind w:left="720" w:hanging="360"/>
        <w:rPr>
          <w:u w:val="none"/>
        </w:rPr>
      </w:pPr>
      <w:r w:rsidDel="00000000" w:rsidR="00000000" w:rsidRPr="00000000">
        <w:rPr>
          <w:b w:val="1"/>
          <w:bCs w:val="1"/>
          <w:rtl w:val="0"/>
        </w:rPr>
        <w:t xml:space="preserve">Surface Elevation:</w:t>
      </w:r>
      <w:r w:rsidDel="00000000" w:rsidR="00000000" w:rsidRPr="00000000">
        <w:rPr>
          <w:rtl w:val="0"/>
        </w:rPr>
        <w:t xml:space="preserve">  Use subtle box shadows (0px 4px 20px rgba(0,0,0,0.05)) on white containers against off-white backgrounds to create soft layering.</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Apply generous border radii (12px for components; 16px for primary cards) to soften the technical edge.</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Grid System:</w:t>
      </w:r>
      <w:r w:rsidDel="00000000" w:rsidR="00000000" w:rsidRPr="00000000">
        <w:rPr>
          <w:rtl w:val="0"/>
        </w:rPr>
        <w:t xml:space="preserve">  Adhere to a strict 8px base grid with 24px–32px of whitespace padding between major functional blocks to maintain an uncluttered environment.</w:t>
      </w:r>
    </w:p>
    <w:p w:rsidR="00000000" w:rsidDel="00000000" w:rsidP="00000000" w:rsidRDefault="00000000" w:rsidRPr="00000000" w14:paraId="0000000C">
      <w:pPr>
        <w:numPr>
          <w:ilvl w:val="0"/>
          <w:numId w:val="7"/>
        </w:numPr>
        <w:ind w:left="720" w:hanging="360"/>
        <w:rPr>
          <w:u w:val="none"/>
        </w:rPr>
      </w:pPr>
      <w:r w:rsidDel="00000000" w:rsidR="00000000" w:rsidRPr="00000000">
        <w:rPr>
          <w:b w:val="1"/>
          <w:bCs w:val="1"/>
          <w:rtl w:val="0"/>
        </w:rPr>
        <w:t xml:space="preserve">Depth:</w:t>
      </w:r>
      <w:r w:rsidDel="00000000" w:rsidR="00000000" w:rsidRPr="00000000">
        <w:rPr>
          <w:rtl w:val="0"/>
        </w:rPr>
        <w:t xml:space="preserve">  Utilize backdrop-filter: blur(10px) on navigation headers and modals to maintain context without visual noise.</w:t>
      </w:r>
    </w:p>
    <w:p w:rsidR="00000000" w:rsidDel="00000000" w:rsidP="00000000" w:rsidRDefault="00000000" w:rsidRPr="00000000" w14:paraId="0000000D">
      <w:pPr>
        <w:pStyle w:val="Heading4"/>
        <w:rPr/>
      </w:pPr>
      <w:bookmarkStart w:colFirst="0" w:colLast="0" w:name="_ozf5o8f3v4m5" w:id="3"/>
      <w:bookmarkEnd w:id="3"/>
      <w:r w:rsidDel="00000000" w:rsidR="00000000" w:rsidRPr="00000000">
        <w:rPr>
          <w:rtl w:val="0"/>
        </w:rPr>
        <w:t xml:space="preserve">3. Colour Palette and Status Mapping</w:t>
      </w:r>
    </w:p>
    <w:p w:rsidR="00000000" w:rsidDel="00000000" w:rsidP="00000000" w:rsidRDefault="00000000" w:rsidRPr="00000000" w14:paraId="0000000E">
      <w:pPr>
        <w:rPr/>
      </w:pPr>
      <w:r w:rsidDel="00000000" w:rsidR="00000000" w:rsidRPr="00000000">
        <w:rPr>
          <w:rtl w:val="0"/>
        </w:rPr>
        <w:t xml:space="preserve">The palette balances healthcare tradition with modern functional requirements. All status colors are mapped directly to the campaign_patients schema.| Colour Name | Hex Code (Rec) | Purpose | Surface Application || ------ | ------ | ------ | ------ || </w:t>
      </w:r>
      <w:r w:rsidDel="00000000" w:rsidR="00000000" w:rsidRPr="00000000">
        <w:rPr>
          <w:b w:val="1"/>
          <w:bCs w:val="1"/>
          <w:rtl w:val="0"/>
        </w:rPr>
        <w:t xml:space="preserve">Healthcare Blue</w:t>
      </w:r>
      <w:r w:rsidDel="00000000" w:rsidR="00000000" w:rsidRPr="00000000">
        <w:rPr>
          <w:rtl w:val="0"/>
        </w:rPr>
        <w:t xml:space="preserve"> | #1A56DB | Primary Anchor | Navigation, Primary Actions, Pending status. || </w:t>
      </w:r>
      <w:r w:rsidDel="00000000" w:rsidR="00000000" w:rsidRPr="00000000">
        <w:rPr>
          <w:b w:val="1"/>
          <w:bCs w:val="1"/>
          <w:rtl w:val="0"/>
        </w:rPr>
        <w:t xml:space="preserve">Soft Teal</w:t>
      </w:r>
      <w:r w:rsidDel="00000000" w:rsidR="00000000" w:rsidRPr="00000000">
        <w:rPr>
          <w:rtl w:val="0"/>
        </w:rPr>
        <w:t xml:space="preserve"> | #0D9488 | Success | Booked status, verified icons, action completion. || </w:t>
      </w:r>
      <w:r w:rsidDel="00000000" w:rsidR="00000000" w:rsidRPr="00000000">
        <w:rPr>
          <w:b w:val="1"/>
          <w:bCs w:val="1"/>
          <w:rtl w:val="0"/>
        </w:rPr>
        <w:t xml:space="preserve">Warning Amber</w:t>
      </w:r>
      <w:r w:rsidDel="00000000" w:rsidR="00000000" w:rsidRPr="00000000">
        <w:rPr>
          <w:rtl w:val="0"/>
        </w:rPr>
        <w:t xml:space="preserve"> | #D97706 | Caution | Wrong Number, No Answer, low-priority alerts. || </w:t>
      </w:r>
      <w:r w:rsidDel="00000000" w:rsidR="00000000" w:rsidRPr="00000000">
        <w:rPr>
          <w:b w:val="1"/>
          <w:bCs w:val="1"/>
          <w:rtl w:val="0"/>
        </w:rPr>
        <w:t xml:space="preserve">Escalation Indigo</w:t>
      </w:r>
      <w:r w:rsidDel="00000000" w:rsidR="00000000" w:rsidRPr="00000000">
        <w:rPr>
          <w:rtl w:val="0"/>
        </w:rPr>
        <w:t xml:space="preserve"> | #4F46E5 | Human Intervention | Needs Human status, escalation flags. || </w:t>
      </w:r>
      <w:r w:rsidDel="00000000" w:rsidR="00000000" w:rsidRPr="00000000">
        <w:rPr>
          <w:b w:val="1"/>
          <w:bCs w:val="1"/>
          <w:rtl w:val="0"/>
        </w:rPr>
        <w:t xml:space="preserve">Neutral Grey</w:t>
      </w:r>
      <w:r w:rsidDel="00000000" w:rsidR="00000000" w:rsidRPr="00000000">
        <w:rPr>
          <w:rtl w:val="0"/>
        </w:rPr>
        <w:t xml:space="preserve"> | #6B7280 | Completed/Inactive | Declined, Called (No further action). || </w:t>
      </w:r>
      <w:r w:rsidDel="00000000" w:rsidR="00000000" w:rsidRPr="00000000">
        <w:rPr>
          <w:b w:val="1"/>
          <w:bCs w:val="1"/>
          <w:rtl w:val="0"/>
        </w:rPr>
        <w:t xml:space="preserve">Clinic White</w:t>
      </w:r>
      <w:r w:rsidDel="00000000" w:rsidR="00000000" w:rsidRPr="00000000">
        <w:rPr>
          <w:rtl w:val="0"/>
        </w:rPr>
        <w:t xml:space="preserve"> | #FFFFFF | Workspace Base | Main content cards and data tables. || </w:t>
      </w:r>
      <w:r w:rsidDel="00000000" w:rsidR="00000000" w:rsidRPr="00000000">
        <w:rPr>
          <w:b w:val="1"/>
          <w:bCs w:val="1"/>
          <w:rtl w:val="0"/>
        </w:rPr>
        <w:t xml:space="preserve">Clinical Frost</w:t>
      </w:r>
      <w:r w:rsidDel="00000000" w:rsidR="00000000" w:rsidRPr="00000000">
        <w:rPr>
          <w:rtl w:val="0"/>
        </w:rPr>
        <w:t xml:space="preserve"> | #F9FAFB | Background | Primary portal background to reduce eye strain. |</w:t>
      </w:r>
    </w:p>
    <w:p w:rsidR="00000000" w:rsidDel="00000000" w:rsidP="00000000" w:rsidRDefault="00000000" w:rsidRPr="00000000" w14:paraId="0000000F">
      <w:pPr>
        <w:pStyle w:val="Heading4"/>
        <w:rPr/>
      </w:pPr>
      <w:bookmarkStart w:colFirst="0" w:colLast="0" w:name="_syz2epfia3ko" w:id="4"/>
      <w:bookmarkEnd w:id="4"/>
      <w:r w:rsidDel="00000000" w:rsidR="00000000" w:rsidRPr="00000000">
        <w:rPr>
          <w:rtl w:val="0"/>
        </w:rPr>
        <w:t xml:space="preserve">4. Typography and Data Readability</w:t>
      </w:r>
    </w:p>
    <w:p w:rsidR="00000000" w:rsidDel="00000000" w:rsidP="00000000" w:rsidRDefault="00000000" w:rsidRPr="00000000" w14:paraId="00000010">
      <w:pPr>
        <w:rPr/>
      </w:pPr>
      <w:r w:rsidDel="00000000" w:rsidR="00000000" w:rsidRPr="00000000">
        <w:rPr>
          <w:rtl w:val="0"/>
        </w:rPr>
        <w:t xml:space="preserve">Legibility of Patient Health Information (PHI) is non-negotiable. The portal utilizes highly legible sans-serif typefaces (e.g.,  </w:t>
      </w:r>
      <w:r w:rsidDel="00000000" w:rsidR="00000000" w:rsidRPr="00000000">
        <w:rPr>
          <w:b w:val="1"/>
          <w:bCs w:val="1"/>
          <w:rtl w:val="0"/>
        </w:rPr>
        <w:t xml:space="preserve">Inter</w:t>
      </w:r>
      <w:r w:rsidDel="00000000" w:rsidR="00000000" w:rsidRPr="00000000">
        <w:rPr>
          <w:rtl w:val="0"/>
        </w:rPr>
        <w:t xml:space="preserve"> ,  </w:t>
      </w:r>
      <w:r w:rsidDel="00000000" w:rsidR="00000000" w:rsidRPr="00000000">
        <w:rPr>
          <w:b w:val="1"/>
          <w:bCs w:val="1"/>
          <w:rtl w:val="0"/>
        </w:rPr>
        <w:t xml:space="preserve">Public Sans</w:t>
      </w:r>
      <w:r w:rsidDel="00000000" w:rsidR="00000000" w:rsidRPr="00000000">
        <w:rPr>
          <w:rtl w:val="0"/>
        </w:rPr>
        <w:t xml:space="preserve"> , or  </w:t>
      </w:r>
      <w:r w:rsidDel="00000000" w:rsidR="00000000" w:rsidRPr="00000000">
        <w:rPr>
          <w:b w:val="1"/>
          <w:bCs w:val="1"/>
          <w:rtl w:val="0"/>
        </w:rPr>
        <w:t xml:space="preserve">Montserrat</w:t>
      </w:r>
      <w:r w:rsidDel="00000000" w:rsidR="00000000" w:rsidRPr="00000000">
        <w:rPr>
          <w:rtl w:val="0"/>
        </w:rPr>
        <w:t xml:space="preserve"> ) optimized for rapid scanning.</w:t>
      </w:r>
      <w:r w:rsidDel="00000000" w:rsidR="00000000" w:rsidRPr="00000000">
        <w:rPr>
          <w:b w:val="1"/>
          <w:bCs w:val="1"/>
          <w:rtl w:val="0"/>
        </w:rPr>
        <w:t xml:space="preserve">Typography Hierarchy &amp; Compliance</w:t>
      </w:r>
      <w:r w:rsidDel="00000000" w:rsidR="00000000" w:rsidRPr="00000000">
        <w:rPr>
          <w:rtl w:val="0"/>
        </w:rPr>
        <w:t xml:space="preserve">  All PHI display must maintain a minimum contrast ratio of  </w:t>
      </w:r>
      <w:r w:rsidDel="00000000" w:rsidR="00000000" w:rsidRPr="00000000">
        <w:rPr>
          <w:b w:val="1"/>
          <w:bCs w:val="1"/>
          <w:rtl w:val="0"/>
        </w:rPr>
        <w:t xml:space="preserve">4.5:1</w:t>
      </w:r>
      <w:r w:rsidDel="00000000" w:rsidR="00000000" w:rsidRPr="00000000">
        <w:rPr>
          <w:rtl w:val="0"/>
        </w:rPr>
        <w:t xml:space="preserve">  to meet WCAG 2.1 Level AA standards.| Hierarchy | Weight | Size | Contrast | Usage || ------ | ------ | ------ | ------ | ------ || </w:t>
      </w:r>
      <w:r w:rsidDel="00000000" w:rsidR="00000000" w:rsidRPr="00000000">
        <w:rPr>
          <w:b w:val="1"/>
          <w:bCs w:val="1"/>
          <w:rtl w:val="0"/>
        </w:rPr>
        <w:t xml:space="preserve">H1 Header</w:t>
      </w:r>
      <w:r w:rsidDel="00000000" w:rsidR="00000000" w:rsidRPr="00000000">
        <w:rPr>
          <w:rtl w:val="0"/>
        </w:rPr>
        <w:t xml:space="preserve"> | Bold (700) | 24px–30px | 7:1 | Page titles (e.g., "Campaign Engine"). || </w:t>
      </w:r>
      <w:r w:rsidDel="00000000" w:rsidR="00000000" w:rsidRPr="00000000">
        <w:rPr>
          <w:b w:val="1"/>
          <w:bCs w:val="1"/>
          <w:rtl w:val="0"/>
        </w:rPr>
        <w:t xml:space="preserve">Metric Numerals</w:t>
      </w:r>
      <w:r w:rsidDel="00000000" w:rsidR="00000000" w:rsidRPr="00000000">
        <w:rPr>
          <w:rtl w:val="0"/>
        </w:rPr>
        <w:t xml:space="preserve"> | Semi-Bold (600) | 32px | 7:1 | Scorecard figures (e.g., "Calls Today"). || </w:t>
      </w:r>
      <w:r w:rsidDel="00000000" w:rsidR="00000000" w:rsidRPr="00000000">
        <w:rPr>
          <w:b w:val="1"/>
          <w:bCs w:val="1"/>
          <w:rtl w:val="0"/>
        </w:rPr>
        <w:t xml:space="preserve">PHI Labels</w:t>
      </w:r>
      <w:r w:rsidDel="00000000" w:rsidR="00000000" w:rsidRPr="00000000">
        <w:rPr>
          <w:rtl w:val="0"/>
        </w:rPr>
        <w:t xml:space="preserve"> | Medium (500) | 14px | 4.5:1 | Patient names, DOBs, phone numbers. || </w:t>
      </w:r>
      <w:r w:rsidDel="00000000" w:rsidR="00000000" w:rsidRPr="00000000">
        <w:rPr>
          <w:b w:val="1"/>
          <w:bCs w:val="1"/>
          <w:rtl w:val="0"/>
        </w:rPr>
        <w:t xml:space="preserve">Metadata</w:t>
      </w:r>
      <w:r w:rsidDel="00000000" w:rsidR="00000000" w:rsidRPr="00000000">
        <w:rPr>
          <w:rtl w:val="0"/>
        </w:rPr>
        <w:t xml:space="preserve"> | Regular (400) | 12px | 4.5:1 | Status timestamps, system logs. |</w:t>
      </w:r>
    </w:p>
    <w:p w:rsidR="00000000" w:rsidDel="00000000" w:rsidP="00000000" w:rsidRDefault="00000000" w:rsidRPr="00000000" w14:paraId="00000011">
      <w:pPr>
        <w:pStyle w:val="Heading4"/>
        <w:rPr/>
      </w:pPr>
      <w:bookmarkStart w:colFirst="0" w:colLast="0" w:name="_lavrfrebu5dk" w:id="5"/>
      <w:bookmarkEnd w:id="5"/>
      <w:r w:rsidDel="00000000" w:rsidR="00000000" w:rsidRPr="00000000">
        <w:rPr>
          <w:rtl w:val="0"/>
        </w:rPr>
        <w:t xml:space="preserve">5. UI Component Framework</w:t>
      </w:r>
    </w:p>
    <w:p w:rsidR="00000000" w:rsidDel="00000000" w:rsidP="00000000" w:rsidRDefault="00000000" w:rsidRPr="00000000" w14:paraId="00000012">
      <w:pPr>
        <w:pStyle w:val="Heading5"/>
        <w:rPr/>
      </w:pPr>
      <w:bookmarkStart w:colFirst="0" w:colLast="0" w:name="_6201cje5uao2" w:id="6"/>
      <w:bookmarkEnd w:id="6"/>
      <w:r w:rsidDel="00000000" w:rsidR="00000000" w:rsidRPr="00000000">
        <w:rPr>
          <w:rtl w:val="0"/>
        </w:rPr>
        <w:t xml:space="preserve">Dashboard Scorecards</w:t>
      </w:r>
    </w:p>
    <w:p w:rsidR="00000000" w:rsidDel="00000000" w:rsidP="00000000" w:rsidRDefault="00000000" w:rsidRPr="00000000" w14:paraId="00000013">
      <w:pPr>
        <w:rPr/>
      </w:pPr>
      <w:r w:rsidDel="00000000" w:rsidR="00000000" w:rsidRPr="00000000">
        <w:rPr>
          <w:rtl w:val="0"/>
        </w:rPr>
        <w:t xml:space="preserve">Key performance indicators are presented as high-visibility cards.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Content:</w:t>
      </w:r>
      <w:r w:rsidDel="00000000" w:rsidR="00000000" w:rsidRPr="00000000">
        <w:rPr>
          <w:rtl w:val="0"/>
        </w:rPr>
        <w:t xml:space="preserve">  "Calls Today," "Bookings," "Declines," "No Answers," and "AI Success Rate."</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Visual Style:</w:t>
      </w:r>
      <w:r w:rsidDel="00000000" w:rsidR="00000000" w:rsidRPr="00000000">
        <w:rPr>
          <w:rtl w:val="0"/>
        </w:rPr>
        <w:t xml:space="preserve">  High-weight numerals in Healthcare Blue with a 1px Soft Grey border.</w:t>
      </w:r>
    </w:p>
    <w:p w:rsidR="00000000" w:rsidDel="00000000" w:rsidP="00000000" w:rsidRDefault="00000000" w:rsidRPr="00000000" w14:paraId="00000016">
      <w:pPr>
        <w:pStyle w:val="Heading5"/>
        <w:rPr/>
      </w:pPr>
      <w:bookmarkStart w:colFirst="0" w:colLast="0" w:name="_37o1gk347fhw" w:id="7"/>
      <w:bookmarkEnd w:id="7"/>
      <w:r w:rsidDel="00000000" w:rsidR="00000000" w:rsidRPr="00000000">
        <w:rPr>
          <w:rtl w:val="0"/>
        </w:rPr>
        <w:t xml:space="preserve">Live Activity Feed (Progressive Disclosure)</w:t>
      </w:r>
    </w:p>
    <w:p w:rsidR="00000000" w:rsidDel="00000000" w:rsidP="00000000" w:rsidRDefault="00000000" w:rsidRPr="00000000" w14:paraId="00000017">
      <w:pPr>
        <w:rPr/>
      </w:pPr>
      <w:r w:rsidDel="00000000" w:rsidR="00000000" w:rsidRPr="00000000">
        <w:rPr>
          <w:rtl w:val="0"/>
        </w:rPr>
        <w:t xml:space="preserve">This real-time feed monitors the telnyx-call-events function.</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The AMD Gate:</w:t>
      </w:r>
      <w:r w:rsidDel="00000000" w:rsidR="00000000" w:rsidRPr="00000000">
        <w:rPr>
          <w:rtl w:val="0"/>
        </w:rPr>
        <w:t xml:space="preserve">  The UI displays a "Dialing..." state. Once the Telnyx Answering Machine Detection (AMD) identifies a human, the UI transitions to "Active Call" (Blue).</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Voicemail/SMS Path:</w:t>
      </w:r>
      <w:r w:rsidDel="00000000" w:rsidR="00000000" w:rsidRPr="00000000">
        <w:rPr>
          <w:rtl w:val="0"/>
        </w:rPr>
        <w:t xml:space="preserve">  If a voicemail is detected, the status flips to "Voicemail Detected" and triggers a "Sending SMS Fallback" indicator.</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Outcome Flips:</w:t>
      </w:r>
      <w:r w:rsidDel="00000000" w:rsidR="00000000" w:rsidRPr="00000000">
        <w:rPr>
          <w:rtl w:val="0"/>
        </w:rPr>
        <w:t xml:space="preserve">  Real-time Postgres status changes (e.g., Pending to Booked) trigger a 500ms Soft Teal highlight on the row before settling.</w:t>
      </w:r>
    </w:p>
    <w:p w:rsidR="00000000" w:rsidDel="00000000" w:rsidP="00000000" w:rsidRDefault="00000000" w:rsidRPr="00000000" w14:paraId="0000001B">
      <w:pPr>
        <w:pStyle w:val="Heading5"/>
        <w:rPr/>
      </w:pPr>
      <w:bookmarkStart w:colFirst="0" w:colLast="0" w:name="_q9ikwn3jas5x" w:id="8"/>
      <w:bookmarkEnd w:id="8"/>
      <w:r w:rsidDel="00000000" w:rsidR="00000000" w:rsidRPr="00000000">
        <w:rPr>
          <w:rtl w:val="0"/>
        </w:rPr>
        <w:t xml:space="preserve">Campaign Engine Workflow</w:t>
      </w:r>
    </w:p>
    <w:p w:rsidR="00000000" w:rsidDel="00000000" w:rsidP="00000000" w:rsidRDefault="00000000" w:rsidRPr="00000000" w14:paraId="0000001C">
      <w:pPr>
        <w:rPr/>
      </w:pPr>
      <w:r w:rsidDel="00000000" w:rsidR="00000000" w:rsidRPr="00000000">
        <w:rPr>
          <w:rtl w:val="0"/>
        </w:rPr>
        <w:t xml:space="preserve">A structured vertical or tabbed interface managing three distinct layers: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Audience:</w:t>
      </w:r>
      <w:r w:rsidDel="00000000" w:rsidR="00000000" w:rsidRPr="00000000">
        <w:rPr>
          <w:rtl w:val="0"/>
        </w:rPr>
        <w:t xml:space="preserve">  Patient list selection (via CSV or EHR import).</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Logic:</w:t>
      </w:r>
      <w:r w:rsidDel="00000000" w:rsidR="00000000" w:rsidRPr="00000000">
        <w:rPr>
          <w:rtl w:val="0"/>
        </w:rPr>
        <w:t xml:space="preserve">  AI Prompt selection (e.g., Annual Wellness Visit) and AI script context.</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Logistics:</w:t>
      </w:r>
      <w:r w:rsidDel="00000000" w:rsidR="00000000" w:rsidRPr="00000000">
        <w:rPr>
          <w:rtl w:val="0"/>
        </w:rPr>
        <w:t xml:space="preserve">  Provider Selection linked directly to the provider_availability table (scheduling rules).</w:t>
      </w:r>
    </w:p>
    <w:p w:rsidR="00000000" w:rsidDel="00000000" w:rsidP="00000000" w:rsidRDefault="00000000" w:rsidRPr="00000000" w14:paraId="00000020">
      <w:pPr>
        <w:pStyle w:val="Heading5"/>
        <w:rPr/>
      </w:pPr>
      <w:bookmarkStart w:colFirst="0" w:colLast="0" w:name="_ojuc5xt74c9" w:id="9"/>
      <w:bookmarkEnd w:id="9"/>
      <w:r w:rsidDel="00000000" w:rsidR="00000000" w:rsidRPr="00000000">
        <w:rPr>
          <w:rtl w:val="0"/>
        </w:rPr>
        <w:t xml:space="preserve">Call History &amp; Audit</w:t>
      </w:r>
    </w:p>
    <w:p w:rsidR="00000000" w:rsidDel="00000000" w:rsidP="00000000" w:rsidRDefault="00000000" w:rsidRPr="00000000" w14:paraId="00000021">
      <w:pPr>
        <w:rPr/>
      </w:pPr>
      <w:r w:rsidDel="00000000" w:rsidR="00000000" w:rsidRPr="00000000">
        <w:rPr>
          <w:rtl w:val="0"/>
        </w:rPr>
        <w:t xml:space="preserve">A dedicated view for post-call review and hardening requirements.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Transcript Viewer:</w:t>
      </w:r>
      <w:r w:rsidDel="00000000" w:rsidR="00000000" w:rsidRPr="00000000">
        <w:rPr>
          <w:rtl w:val="0"/>
        </w:rPr>
        <w:t xml:space="preserve">  A clean, messaging-style interface showing the conversation between the AI and patient.</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Playback UI:</w:t>
      </w:r>
      <w:r w:rsidDel="00000000" w:rsidR="00000000" w:rsidRPr="00000000">
        <w:rPr>
          <w:rtl w:val="0"/>
        </w:rPr>
        <w:t xml:space="preserve">  A compact audio player for call recordings (if enabled), stored securely via Supabase storage with Restricted access.</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AI Summary:</w:t>
      </w:r>
      <w:r w:rsidDel="00000000" w:rsidR="00000000" w:rsidRPr="00000000">
        <w:rPr>
          <w:rtl w:val="0"/>
        </w:rPr>
        <w:t xml:space="preserve">  A card-based summary of the interaction and the specific call_outcome.</w:t>
      </w:r>
    </w:p>
    <w:p w:rsidR="00000000" w:rsidDel="00000000" w:rsidP="00000000" w:rsidRDefault="00000000" w:rsidRPr="00000000" w14:paraId="00000025">
      <w:pPr>
        <w:pStyle w:val="Heading4"/>
        <w:rPr/>
      </w:pPr>
      <w:bookmarkStart w:colFirst="0" w:colLast="0" w:name="_1xxd493bpvbv" w:id="10"/>
      <w:bookmarkEnd w:id="10"/>
      <w:r w:rsidDel="00000000" w:rsidR="00000000" w:rsidRPr="00000000">
        <w:rPr>
          <w:rtl w:val="0"/>
        </w:rPr>
        <w:t xml:space="preserve">6. Brand Integration and Logo Strategy</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Hero Login:</w:t>
      </w:r>
      <w:r w:rsidDel="00000000" w:rsidR="00000000" w:rsidRPr="00000000">
        <w:rPr>
          <w:rtl w:val="0"/>
        </w:rPr>
        <w:t xml:space="preserve">  Centered logo placement on a Clinical Frost background to establish authority before entry.</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Navigation Header:</w:t>
      </w:r>
      <w:r w:rsidDel="00000000" w:rsidR="00000000" w:rsidRPr="00000000">
        <w:rPr>
          <w:rtl w:val="0"/>
        </w:rPr>
        <w:t xml:space="preserve">  A 32px height persistent logo in the top-left, acting as the "Home" trigger.</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Watermarking:</w:t>
      </w:r>
      <w:r w:rsidDel="00000000" w:rsidR="00000000" w:rsidRPr="00000000">
        <w:rPr>
          <w:rtl w:val="0"/>
        </w:rPr>
        <w:t xml:space="preserve">  A subtle, low-opacity (0.03) version of the brand mark placed in the bottom-right of data-heavy lists to reinforce the professional environment without interfering with readability.</w:t>
      </w:r>
    </w:p>
    <w:p w:rsidR="00000000" w:rsidDel="00000000" w:rsidP="00000000" w:rsidRDefault="00000000" w:rsidRPr="00000000" w14:paraId="00000029">
      <w:pPr>
        <w:pStyle w:val="Heading4"/>
        <w:rPr/>
      </w:pPr>
      <w:bookmarkStart w:colFirst="0" w:colLast="0" w:name="_hirarn8dvker" w:id="11"/>
      <w:bookmarkEnd w:id="11"/>
      <w:r w:rsidDel="00000000" w:rsidR="00000000" w:rsidRPr="00000000">
        <w:rPr>
          <w:rtl w:val="0"/>
        </w:rPr>
        <w:t xml:space="preserve">7. Design for Security and HIPAA Compliance</w:t>
      </w:r>
    </w:p>
    <w:p w:rsidR="00000000" w:rsidDel="00000000" w:rsidP="00000000" w:rsidRDefault="00000000" w:rsidRPr="00000000" w14:paraId="0000002A">
      <w:pPr>
        <w:pStyle w:val="Heading5"/>
        <w:rPr/>
      </w:pPr>
      <w:bookmarkStart w:colFirst="0" w:colLast="0" w:name="_168kb5ok40pt" w:id="12"/>
      <w:bookmarkEnd w:id="12"/>
      <w:r w:rsidDel="00000000" w:rsidR="00000000" w:rsidRPr="00000000">
        <w:rPr>
          <w:rtl w:val="0"/>
        </w:rPr>
        <w:t xml:space="preserve">Visual Security Cues</w:t>
      </w:r>
    </w:p>
    <w:p w:rsidR="00000000" w:rsidDel="00000000" w:rsidP="00000000" w:rsidRDefault="00000000" w:rsidRPr="00000000" w14:paraId="0000002B">
      <w:pPr>
        <w:rPr/>
      </w:pPr>
      <w:r w:rsidDel="00000000" w:rsidR="00000000" w:rsidRPr="00000000">
        <w:rPr>
          <w:rtl w:val="0"/>
        </w:rPr>
        <w:t xml:space="preserve">The UI must signal that it is a hardened, HIPAA-compliant environment.</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Verification Indicators:</w:t>
      </w:r>
      <w:r w:rsidDel="00000000" w:rsidR="00000000" w:rsidRPr="00000000">
        <w:rPr>
          <w:rtl w:val="0"/>
        </w:rPr>
        <w:t xml:space="preserve">  Use a 'Locked' icon in the header of the active call card. This icon remains "Open" until the verify_patient or search_patient tool returns a successful server-side match.</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Redaction/Obscuration:</w:t>
      </w:r>
      <w:r w:rsidDel="00000000" w:rsidR="00000000" w:rsidRPr="00000000">
        <w:rPr>
          <w:rtl w:val="0"/>
        </w:rPr>
        <w:t xml:space="preserve">  Sensitive PHI (e.g., full DOBs or partial Social Security numbers) must be obscured by default (e.g., </w:t>
      </w:r>
      <w:r w:rsidDel="00000000" w:rsidR="00000000" w:rsidRPr="00000000">
        <w:rPr>
          <w:b w:val="1"/>
          <w:bCs w:val="1"/>
          <w:rtl w:val="0"/>
        </w:rPr>
        <w:t xml:space="preserve">/</w:t>
      </w:r>
      <w:r w:rsidDel="00000000" w:rsidR="00000000" w:rsidRPr="00000000">
        <w:rPr>
          <w:rtl w:val="0"/>
        </w:rPr>
        <w:t xml:space="preserve">/1985).</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Intentional Disclosure:</w:t>
      </w:r>
      <w:r w:rsidDel="00000000" w:rsidR="00000000" w:rsidRPr="00000000">
        <w:rPr>
          <w:rtl w:val="0"/>
        </w:rPr>
        <w:t xml:space="preserve">  Staff must perform a deliberate action (hover or "Eye" icon click) to reveal full PHI, ensuring data is only visible when relevant to the workflow.</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Failure Flags:</w:t>
      </w:r>
      <w:r w:rsidDel="00000000" w:rsidR="00000000" w:rsidRPr="00000000">
        <w:rPr>
          <w:rtl w:val="0"/>
        </w:rPr>
        <w:t xml:space="preserve">  Any patient with a verification_failed flag from the AI (two failed DOB attempts) is highlighted with a high-contrast Indigo border to signal a required human audit.</w:t>
      </w:r>
    </w:p>
    <w:p w:rsidR="00000000" w:rsidDel="00000000" w:rsidP="00000000" w:rsidRDefault="00000000" w:rsidRPr="00000000" w14:paraId="00000030">
      <w:pPr>
        <w:pStyle w:val="Heading4"/>
        <w:rPr/>
      </w:pPr>
      <w:bookmarkStart w:colFirst="0" w:colLast="0" w:name="_be3bscmzxcce" w:id="13"/>
      <w:bookmarkEnd w:id="13"/>
      <w:r w:rsidDel="00000000" w:rsidR="00000000" w:rsidRPr="00000000">
        <w:rPr>
          <w:rtl w:val="0"/>
        </w:rPr>
        <w:t xml:space="preserve">8. Interactive Elements and States</w:t>
      </w:r>
    </w:p>
    <w:p w:rsidR="00000000" w:rsidDel="00000000" w:rsidP="00000000" w:rsidRDefault="00000000" w:rsidRPr="00000000" w14:paraId="00000031">
      <w:pPr>
        <w:pStyle w:val="Heading5"/>
        <w:rPr/>
      </w:pPr>
      <w:bookmarkStart w:colFirst="0" w:colLast="0" w:name="_fn8mjwungvk8" w:id="14"/>
      <w:bookmarkEnd w:id="14"/>
      <w:r w:rsidDel="00000000" w:rsidR="00000000" w:rsidRPr="00000000">
        <w:rPr>
          <w:rtl w:val="0"/>
        </w:rPr>
        <w:t xml:space="preserve">Action States and System Hooks</w:t>
      </w:r>
    </w:p>
    <w:p w:rsidR="00000000" w:rsidDel="00000000" w:rsidP="00000000" w:rsidRDefault="00000000" w:rsidRPr="00000000" w14:paraId="00000032">
      <w:pPr>
        <w:rPr/>
      </w:pPr>
      <w:r w:rsidDel="00000000" w:rsidR="00000000" w:rsidRPr="00000000">
        <w:rPr>
          <w:rtl w:val="0"/>
        </w:rPr>
        <w:t xml:space="preserve">Buttons and interactive elements respond to real-time database state changes.| Component | State | Action/Hook | Visual Treatment || ------ | ------ | ------ | ------ || </w:t>
      </w:r>
      <w:r w:rsidDel="00000000" w:rsidR="00000000" w:rsidRPr="00000000">
        <w:rPr>
          <w:b w:val="1"/>
          <w:bCs w:val="1"/>
          <w:rtl w:val="0"/>
        </w:rPr>
        <w:t xml:space="preserve">Start Calling</w:t>
      </w:r>
      <w:r w:rsidDel="00000000" w:rsidR="00000000" w:rsidRPr="00000000">
        <w:rPr>
          <w:rtl w:val="0"/>
        </w:rPr>
        <w:t xml:space="preserve"> | Default | POST /start-campaign | Healthcare Blue, Solid. || </w:t>
      </w:r>
      <w:r w:rsidDel="00000000" w:rsidR="00000000" w:rsidRPr="00000000">
        <w:rPr>
          <w:b w:val="1"/>
          <w:bCs w:val="1"/>
          <w:rtl w:val="0"/>
        </w:rPr>
        <w:t xml:space="preserve">Start Calling</w:t>
      </w:r>
      <w:r w:rsidDel="00000000" w:rsidR="00000000" w:rsidRPr="00000000">
        <w:rPr>
          <w:rtl w:val="0"/>
        </w:rPr>
        <w:t xml:space="preserve"> | Active | Dialing initiated | Pulsing Blue border, label: "Campaign Running". || </w:t>
      </w:r>
      <w:r w:rsidDel="00000000" w:rsidR="00000000" w:rsidRPr="00000000">
        <w:rPr>
          <w:b w:val="1"/>
          <w:bCs w:val="1"/>
          <w:rtl w:val="0"/>
        </w:rPr>
        <w:t xml:space="preserve">Appointment Slot</w:t>
      </w:r>
      <w:r w:rsidDel="00000000" w:rsidR="00000000" w:rsidRPr="00000000">
        <w:rPr>
          <w:rtl w:val="0"/>
        </w:rPr>
        <w:t xml:space="preserve"> | Tool Call | get_available_slots | Subtle loading spinner within the slot container. || </w:t>
      </w:r>
      <w:r w:rsidDel="00000000" w:rsidR="00000000" w:rsidRPr="00000000">
        <w:rPr>
          <w:b w:val="1"/>
          <w:bCs w:val="1"/>
          <w:rtl w:val="0"/>
        </w:rPr>
        <w:t xml:space="preserve">Confirm Booking</w:t>
      </w:r>
      <w:r w:rsidDel="00000000" w:rsidR="00000000" w:rsidRPr="00000000">
        <w:rPr>
          <w:rtl w:val="0"/>
        </w:rPr>
        <w:t xml:space="preserve"> | Success | create_appointment | Flash transition to Soft Teal with a checkmark. || </w:t>
      </w:r>
      <w:r w:rsidDel="00000000" w:rsidR="00000000" w:rsidRPr="00000000">
        <w:rPr>
          <w:b w:val="1"/>
          <w:bCs w:val="1"/>
          <w:rtl w:val="0"/>
        </w:rPr>
        <w:t xml:space="preserve">Escalate Call</w:t>
      </w:r>
      <w:r w:rsidDel="00000000" w:rsidR="00000000" w:rsidRPr="00000000">
        <w:rPr>
          <w:rtl w:val="0"/>
        </w:rPr>
        <w:t xml:space="preserve"> | Trigger | transfer_to_staff | Indigo highlight on the active call card. |</w:t>
      </w:r>
    </w:p>
    <w:p w:rsidR="00000000" w:rsidDel="00000000" w:rsidP="00000000" w:rsidRDefault="00000000" w:rsidRPr="00000000" w14:paraId="00000033">
      <w:pPr>
        <w:pStyle w:val="Heading5"/>
        <w:rPr/>
      </w:pPr>
      <w:bookmarkStart w:colFirst="0" w:colLast="0" w:name="_ke5eage4pxoi" w:id="15"/>
      <w:bookmarkEnd w:id="15"/>
      <w:r w:rsidDel="00000000" w:rsidR="00000000" w:rsidRPr="00000000">
        <w:rPr>
          <w:rtl w:val="0"/>
        </w:rPr>
        <w:t xml:space="preserve">AI Representation</w:t>
      </w:r>
    </w:p>
    <w:p w:rsidR="00000000" w:rsidDel="00000000" w:rsidP="00000000" w:rsidRDefault="00000000" w:rsidRPr="00000000" w14:paraId="00000034">
      <w:pPr>
        <w:rPr/>
      </w:pPr>
      <w:r w:rsidDel="00000000" w:rsidR="00000000" w:rsidRPr="00000000">
        <w:rPr>
          <w:rtl w:val="0"/>
        </w:rPr>
        <w:t xml:space="preserve">The AI's cognitive activity is represented through status labels in the Activity Feed. When the AI is processing tools (e.g., querying provider_availability), the UI should display "AI is checking availability..." or "AI is verifying identity..." to manage staff expectations and provide transparency into the automated conversation flow.</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