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80"/>
        <w:jc w:val="center"/>
      </w:pPr>
      <w:r>
        <w:t xml:space="preserve">Welcome to the Rhubarb Curator App</w:t>
      </w:r>
    </w:p>
    <w:p>
      <w:pPr>
        <w:spacing w:after="360"/>
        <w:jc w:val="center"/>
      </w:pPr>
      <w:r>
        <w:rPr>
          <w:i/>
          <w:iCs/>
          <w:color w:val="666666"/>
          <w:sz w:val="26"/>
          <w:szCs w:val="26"/>
        </w:rPr>
        <w:t xml:space="preserve">Cultivating Knowledge for Healthcare Communities</w:t>
      </w:r>
    </w:p>
    <w:p>
      <w:pPr>
        <w:spacing w:after="240"/>
      </w:pPr>
      <w:r>
        <w:rPr>
          <w:sz w:val="24"/>
          <w:szCs w:val="24"/>
        </w:rPr>
        <w:t xml:space="preserve">Just as a gardener tends their plot—preparing soil, planting seeds, pruning for growth—you, as a curator, cultivate knowledge that helps healthcare facilities thrive. The Rhubarb Curator App is your digital greenhouse, where expertise grows into actionable intelligence for rural and suburban healthcare communities.</w:t>
      </w:r>
    </w:p>
    <w:p>
      <w:pPr>
        <w:spacing w:after="360"/>
      </w:pPr>
      <w:r>
        <w:rPr>
          <w:sz w:val="24"/>
          <w:szCs w:val="24"/>
        </w:rPr>
        <w:t xml:space="preserve">This isn't just another wiki or document repository. It's a living knowledge garden where your hard-won experience becomes the foundation for others' success.</w:t>
      </w:r>
    </w:p>
    <w:p>
      <w:pPr>
        <w:pStyle w:val="Heading1"/>
      </w:pPr>
      <w:r>
        <w:t xml:space="preserve">What is the Curator App?</w:t>
      </w:r>
    </w:p>
    <w:p>
      <w:pPr>
        <w:spacing w:after="240"/>
      </w:pPr>
      <w:r>
        <w:rPr>
          <w:sz w:val="24"/>
          <w:szCs w:val="24"/>
        </w:rPr>
        <w:t xml:space="preserve">The Curator App is where expert healthcare informaticists build and maintain knowledge domains that power the Rhubarb platform. Think of it as your master gardening workbench—where you:</w:t>
      </w:r>
    </w:p>
    <w:p>
      <w:pPr>
        <w:pStyle w:val="ListParagraph"/>
        <w:numPr>
          <w:ilvl w:val="0"/>
          <w:numId w:val="2"/>
        </w:numPr>
      </w:pPr>
      <w:r>
        <w:rPr>
          <w:sz w:val="24"/>
          <w:szCs w:val="24"/>
        </w:rPr>
        <w:t xml:space="preserve">Document your real-world implementations, case studies, and lessons learned</w:t>
      </w:r>
    </w:p>
    <w:p>
      <w:pPr>
        <w:pStyle w:val="ListParagraph"/>
        <w:numPr>
          <w:ilvl w:val="0"/>
          <w:numId w:val="2"/>
        </w:numPr>
      </w:pPr>
      <w:r>
        <w:rPr>
          <w:sz w:val="24"/>
          <w:szCs w:val="24"/>
        </w:rPr>
        <w:t xml:space="preserve">Organize content into searchable, AI-ready knowledge chunks</w:t>
      </w:r>
    </w:p>
    <w:p>
      <w:pPr>
        <w:pStyle w:val="ListParagraph"/>
        <w:numPr>
          <w:ilvl w:val="0"/>
          <w:numId w:val="2"/>
        </w:numPr>
      </w:pPr>
      <w:r>
        <w:rPr>
          <w:sz w:val="24"/>
          <w:szCs w:val="24"/>
        </w:rPr>
        <w:t xml:space="preserve">Update guides as standards evolve and new insights emerge</w:t>
      </w:r>
    </w:p>
    <w:p>
      <w:pPr>
        <w:pStyle w:val="ListParagraph"/>
        <w:numPr>
          <w:ilvl w:val="0"/>
          <w:numId w:val="2"/>
        </w:numPr>
      </w:pPr>
      <w:r>
        <w:rPr>
          <w:sz w:val="24"/>
          <w:szCs w:val="24"/>
        </w:rPr>
        <w:t xml:space="preserve">Review community feedback and enhance content based on real-world usage</w:t>
      </w:r>
    </w:p>
    <w:p>
      <w:pPr>
        <w:pStyle w:val="ListParagraph"/>
        <w:numPr>
          <w:ilvl w:val="0"/>
          <w:numId w:val="2"/>
        </w:numPr>
        <w:spacing w:after="360"/>
      </w:pPr>
      <w:r>
        <w:rPr>
          <w:sz w:val="24"/>
          <w:szCs w:val="24"/>
        </w:rPr>
        <w:t xml:space="preserve">Build intellectual property that you own a stake in</w:t>
      </w:r>
    </w:p>
    <w:p>
      <w:pPr>
        <w:pStyle w:val="Heading1"/>
      </w:pPr>
      <w:r>
        <w:t xml:space="preserve">How Knowledge Grows: The Rhubarb Garden</w:t>
      </w:r>
    </w:p>
    <w:p>
      <w:pPr>
        <w:pStyle w:val="Heading2"/>
      </w:pPr>
      <w:r>
        <w:t xml:space="preserve">🌱 Preparing the Knowledge Soil (Chunking)</w:t>
      </w:r>
    </w:p>
    <w:p>
      <w:pPr>
        <w:spacing w:after="240"/>
      </w:pPr>
      <w:r>
        <w:rPr>
          <w:sz w:val="24"/>
          <w:szCs w:val="24"/>
        </w:rPr>
        <w:t xml:space="preserve">Just like composting breaks down organic matter into nutrient-rich soil that feeds your garden, our chunking process transforms dense documents into digestible pieces that feed our AI's ability to give practitioners exactly the answer they need, when they need it.</w:t>
      </w:r>
    </w:p>
    <w:p>
      <w:pPr>
        <w:spacing w:after="240"/>
      </w:pPr>
      <w:r>
        <w:rPr>
          <w:b/>
          <w:bCs/>
          <w:sz w:val="24"/>
          <w:szCs w:val="24"/>
        </w:rPr>
        <w:t xml:space="preserve">When you upload a document, the Curator App:</w:t>
      </w:r>
    </w:p>
    <w:p>
      <w:pPr>
        <w:pStyle w:val="ListParagraph"/>
        <w:numPr>
          <w:ilvl w:val="0"/>
          <w:numId w:val="2"/>
        </w:numPr>
      </w:pPr>
      <w:r>
        <w:rPr>
          <w:sz w:val="24"/>
          <w:szCs w:val="24"/>
        </w:rPr>
        <w:t xml:space="preserve">Breaks content into meaningful sections (chunks)</w:t>
      </w:r>
    </w:p>
    <w:p>
      <w:pPr>
        <w:pStyle w:val="ListParagraph"/>
        <w:numPr>
          <w:ilvl w:val="0"/>
          <w:numId w:val="2"/>
        </w:numPr>
      </w:pPr>
      <w:r>
        <w:rPr>
          <w:sz w:val="24"/>
          <w:szCs w:val="24"/>
        </w:rPr>
        <w:t xml:space="preserve">Preserves context so each piece makes sense independently</w:t>
      </w:r>
    </w:p>
    <w:p>
      <w:pPr>
        <w:pStyle w:val="ListParagraph"/>
        <w:numPr>
          <w:ilvl w:val="0"/>
          <w:numId w:val="2"/>
        </w:numPr>
      </w:pPr>
      <w:r>
        <w:rPr>
          <w:sz w:val="24"/>
          <w:szCs w:val="24"/>
        </w:rPr>
        <w:t xml:space="preserve">Organizes these chunks for rapid AI retrieval</w:t>
      </w:r>
    </w:p>
    <w:p>
      <w:pPr>
        <w:pStyle w:val="ListParagraph"/>
        <w:numPr>
          <w:ilvl w:val="0"/>
          <w:numId w:val="2"/>
        </w:numPr>
        <w:spacing w:after="240"/>
      </w:pPr>
      <w:r>
        <w:rPr>
          <w:sz w:val="24"/>
          <w:szCs w:val="24"/>
        </w:rPr>
        <w:t xml:space="preserve">Creates rich soil where knowledge can take root and grow</w:t>
      </w:r>
    </w:p>
    <w:p>
      <w:pPr>
        <w:spacing w:after="360"/>
      </w:pPr>
      <w:r>
        <w:rPr>
          <w:i/>
          <w:iCs/>
          <w:sz w:val="24"/>
          <w:szCs w:val="24"/>
        </w:rPr>
        <w:t xml:space="preserve">The result? When a practitioner asks, "How do I implement FHIR for a 35-bed CAH with Epic?" the AI instantly retrieves the most relevant chunks from your expertise—not a 50-page PDF they have to search through.</w:t>
      </w:r>
    </w:p>
    <w:p>
      <w:pPr>
        <w:pStyle w:val="Heading2"/>
      </w:pPr>
      <w:r>
        <w:t xml:space="preserve">🌿 Planting Seeds (Content Creation)</w:t>
      </w:r>
    </w:p>
    <w:p>
      <w:pPr>
        <w:spacing w:after="240"/>
      </w:pPr>
      <w:r>
        <w:rPr>
          <w:sz w:val="24"/>
          <w:szCs w:val="24"/>
        </w:rPr>
        <w:t xml:space="preserve">Every guide, template, and case study you create is a seed planted in the Rhubarb knowledge garden. You're not just writing documentation—you're cultivating resources that will help dozens, then hundreds of facilities grow stronger.</w:t>
      </w:r>
    </w:p>
    <w:p>
      <w:pPr>
        <w:spacing w:after="360"/>
      </w:pPr>
      <w:r>
        <w:rPr>
          <w:sz w:val="24"/>
          <w:szCs w:val="24"/>
        </w:rPr>
        <w:t xml:space="preserve">Your seeds are special because they come from real-world experience. They've already proven they can grow in the challenging soil of rural healthcare—limited budgets, small IT teams, connectivity constraints.</w:t>
      </w:r>
    </w:p>
    <w:p>
      <w:pPr>
        <w:pStyle w:val="Heading2"/>
      </w:pPr>
      <w:r>
        <w:t xml:space="preserve">✂️ Pruning and Tending (Maintenance)</w:t>
      </w:r>
    </w:p>
    <w:p>
      <w:pPr>
        <w:spacing w:after="240"/>
      </w:pPr>
      <w:r>
        <w:rPr>
          <w:sz w:val="24"/>
          <w:szCs w:val="24"/>
        </w:rPr>
        <w:t xml:space="preserve">A garden needs constant attention. Standards change. New regulations emerge. Better approaches are discovered. As a curator, you prune outdated information and nurture new growth. Your knowledge stays living and relevant, not static and stale.</w:t>
      </w:r>
    </w:p>
    <w:p>
      <w:pPr>
        <w:spacing w:after="360"/>
      </w:pPr>
      <w:r>
        <w:rPr>
          <w:sz w:val="24"/>
          <w:szCs w:val="24"/>
        </w:rPr>
        <w:t xml:space="preserve">The community helps you tend the garden—they leave comments, share successes, and point out what needs updating. Together, you create something far richer than any individual could alone.</w:t>
      </w:r>
    </w:p>
    <w:p>
      <w:pPr>
        <w:pStyle w:val="Heading2"/>
      </w:pPr>
      <w:r>
        <w:t xml:space="preserve">🌾 Harvesting (Impact)</w:t>
      </w:r>
    </w:p>
    <w:p>
      <w:pPr>
        <w:spacing w:after="360"/>
      </w:pPr>
      <w:r>
        <w:rPr>
          <w:sz w:val="24"/>
          <w:szCs w:val="24"/>
        </w:rPr>
        <w:t xml:space="preserve">When a small hospital successfully implements FHIR using your guide, when a clinic wins a grant using your template, when an IT director saves 20 hours of research thanks to your documentation—that's the harvest. And unlike a traditional harvest that depletes the soil, every success enriches the knowledge garden for the next practitioner.</w:t>
      </w:r>
    </w:p>
    <w:p>
      <w:r>
        <w:br w:type="page"/>
      </w:r>
    </w:p>
    <w:p>
      <w:pPr>
        <w:pStyle w:val="Heading1"/>
      </w:pPr>
      <w:r>
        <w:t xml:space="preserve">Beginner's Guide: Your First 30 Days as a Curator</w:t>
      </w:r>
    </w:p>
    <w:p>
      <w:pPr>
        <w:spacing w:after="360"/>
      </w:pPr>
      <w:r>
        <w:rPr>
          <w:sz w:val="24"/>
          <w:szCs w:val="24"/>
        </w:rPr>
        <w:t xml:space="preserve">Starting as a curator can feel overwhelming—but remember, every expert gardener started with their first seed. Here's your step-by-step guide to becoming a confident curator.</w:t>
      </w:r>
    </w:p>
    <w:p>
      <w:pPr>
        <w:pStyle w:val="Heading2"/>
      </w:pPr>
      <w:r>
        <w:t xml:space="preserve">Week 1: Prepare Your Garden Bed</w:t>
      </w:r>
    </w:p>
    <w:p>
      <w:pPr>
        <w:pStyle w:val="Heading3"/>
      </w:pPr>
      <w:r>
        <w:t xml:space="preserve">Day 1-2: Explore the Landscape</w:t>
      </w:r>
    </w:p>
    <w:p>
      <w:pPr>
        <w:pStyle w:val="ListParagraph"/>
        <w:numPr>
          <w:ilvl w:val="0"/>
          <w:numId w:val="2"/>
        </w:numPr>
      </w:pPr>
      <w:r>
        <w:rPr>
          <w:sz w:val="24"/>
          <w:szCs w:val="24"/>
        </w:rPr>
        <w:t xml:space="preserve">Tour the existing knowledge domains in Rhubarb</w:t>
      </w:r>
    </w:p>
    <w:p>
      <w:pPr>
        <w:pStyle w:val="ListParagraph"/>
        <w:numPr>
          <w:ilvl w:val="0"/>
          <w:numId w:val="2"/>
        </w:numPr>
      </w:pPr>
      <w:r>
        <w:rPr>
          <w:sz w:val="24"/>
          <w:szCs w:val="24"/>
        </w:rPr>
        <w:t xml:space="preserve">Read 3-5 articles from experienced curators to see the quality standard</w:t>
      </w:r>
    </w:p>
    <w:p>
      <w:pPr>
        <w:pStyle w:val="ListParagraph"/>
        <w:numPr>
          <w:ilvl w:val="0"/>
          <w:numId w:val="2"/>
        </w:numPr>
      </w:pPr>
      <w:r>
        <w:rPr>
          <w:sz w:val="24"/>
          <w:szCs w:val="24"/>
        </w:rPr>
        <w:t xml:space="preserve">Note what makes them useful: specific examples, step-by-step instructions, real costs/timelines</w:t>
      </w:r>
    </w:p>
    <w:p>
      <w:pPr>
        <w:pStyle w:val="ListParagraph"/>
        <w:numPr>
          <w:ilvl w:val="0"/>
          <w:numId w:val="2"/>
        </w:numPr>
        <w:spacing w:after="240"/>
      </w:pPr>
      <w:r>
        <w:rPr>
          <w:sz w:val="24"/>
          <w:szCs w:val="24"/>
        </w:rPr>
        <w:t xml:space="preserve">Review community comments to see what practitioners value most</w:t>
      </w:r>
    </w:p>
    <w:p>
      <w:pPr>
        <w:pStyle w:val="Heading3"/>
      </w:pPr>
      <w:r>
        <w:t xml:space="preserve">Day 3-4: Define Your Domain</w:t>
      </w:r>
    </w:p>
    <w:p>
      <w:pPr>
        <w:pStyle w:val="ListParagraph"/>
        <w:numPr>
          <w:ilvl w:val="0"/>
          <w:numId w:val="2"/>
        </w:numPr>
      </w:pPr>
      <w:r>
        <w:rPr>
          <w:sz w:val="24"/>
          <w:szCs w:val="24"/>
        </w:rPr>
        <w:t xml:space="preserve">Choose your focus area (FHIR, grants, value-based care, billing, etc.)</w:t>
      </w:r>
    </w:p>
    <w:p>
      <w:pPr>
        <w:pStyle w:val="ListParagraph"/>
        <w:numPr>
          <w:ilvl w:val="0"/>
          <w:numId w:val="2"/>
        </w:numPr>
      </w:pPr>
      <w:r>
        <w:rPr>
          <w:sz w:val="24"/>
          <w:szCs w:val="24"/>
        </w:rPr>
        <w:t xml:space="preserve">List 5-10 topics where you have real-world experience</w:t>
      </w:r>
    </w:p>
    <w:p>
      <w:pPr>
        <w:pStyle w:val="ListParagraph"/>
        <w:numPr>
          <w:ilvl w:val="0"/>
          <w:numId w:val="2"/>
        </w:numPr>
      </w:pPr>
      <w:r>
        <w:rPr>
          <w:sz w:val="24"/>
          <w:szCs w:val="24"/>
        </w:rPr>
        <w:t xml:space="preserve">Identify projects you've completed that could become case studies</w:t>
      </w:r>
    </w:p>
    <w:p>
      <w:pPr>
        <w:pStyle w:val="ListParagraph"/>
        <w:numPr>
          <w:ilvl w:val="0"/>
          <w:numId w:val="2"/>
        </w:numPr>
        <w:spacing w:after="240"/>
      </w:pPr>
      <w:r>
        <w:rPr>
          <w:sz w:val="24"/>
          <w:szCs w:val="24"/>
        </w:rPr>
        <w:t xml:space="preserve">Gather any existing documentation, templates, or notes you have</w:t>
      </w:r>
    </w:p>
    <w:p>
      <w:pPr>
        <w:pStyle w:val="Heading3"/>
      </w:pPr>
      <w:r>
        <w:t xml:space="preserve">Day 5-7: Create Your First Seed</w:t>
      </w:r>
    </w:p>
    <w:p>
      <w:pPr>
        <w:spacing w:after="240"/>
      </w:pPr>
      <w:r>
        <w:rPr>
          <w:b/>
          <w:bCs/>
          <w:sz w:val="24"/>
          <w:szCs w:val="24"/>
        </w:rPr>
        <w:t xml:space="preserve">Write your first short article (500-750 words):</w:t>
      </w:r>
    </w:p>
    <w:p>
      <w:pPr>
        <w:pStyle w:val="ListParagraph"/>
        <w:numPr>
          <w:ilvl w:val="0"/>
          <w:numId w:val="2"/>
        </w:numPr>
      </w:pPr>
      <w:r>
        <w:rPr>
          <w:sz w:val="24"/>
          <w:szCs w:val="24"/>
        </w:rPr>
        <w:t xml:space="preserve">Pick something specific you've done multiple times</w:t>
      </w:r>
    </w:p>
    <w:p>
      <w:pPr>
        <w:pStyle w:val="ListParagraph"/>
        <w:numPr>
          <w:ilvl w:val="0"/>
          <w:numId w:val="2"/>
        </w:numPr>
      </w:pPr>
      <w:r>
        <w:rPr>
          <w:sz w:val="24"/>
          <w:szCs w:val="24"/>
        </w:rPr>
        <w:t xml:space="preserve">Focus on practical how-to, not theory</w:t>
      </w:r>
    </w:p>
    <w:p>
      <w:pPr>
        <w:pStyle w:val="ListParagraph"/>
        <w:numPr>
          <w:ilvl w:val="0"/>
          <w:numId w:val="2"/>
        </w:numPr>
      </w:pPr>
      <w:r>
        <w:rPr>
          <w:sz w:val="24"/>
          <w:szCs w:val="24"/>
        </w:rPr>
        <w:t xml:space="preserve">Include: what you did, why it worked, what to avoid, realistic time/cost</w:t>
      </w:r>
    </w:p>
    <w:p>
      <w:pPr>
        <w:pStyle w:val="ListParagraph"/>
        <w:numPr>
          <w:ilvl w:val="0"/>
          <w:numId w:val="2"/>
        </w:numPr>
        <w:spacing w:after="360"/>
      </w:pPr>
      <w:r>
        <w:rPr>
          <w:sz w:val="24"/>
          <w:szCs w:val="24"/>
        </w:rPr>
        <w:t xml:space="preserve">Upload to Curator App and let it chunk the content</w:t>
      </w:r>
    </w:p>
    <w:p>
      <w:pPr>
        <w:pStyle w:val="Heading2"/>
      </w:pPr>
      <w:r>
        <w:t xml:space="preserve">Week 2: Plant More Seeds</w:t>
      </w:r>
    </w:p>
    <w:p>
      <w:pPr>
        <w:spacing w:after="240"/>
      </w:pPr>
      <w:r>
        <w:rPr>
          <w:b/>
          <w:bCs/>
          <w:sz w:val="24"/>
          <w:szCs w:val="24"/>
        </w:rPr>
        <w:t xml:space="preserve">Goal: Create 2-3 more articles in your domain</w:t>
      </w:r>
    </w:p>
    <w:p>
      <w:pPr>
        <w:pStyle w:val="ListParagraph"/>
        <w:numPr>
          <w:ilvl w:val="0"/>
          <w:numId w:val="2"/>
        </w:numPr>
      </w:pPr>
      <w:r>
        <w:rPr>
          <w:sz w:val="24"/>
          <w:szCs w:val="24"/>
        </w:rPr>
        <w:t xml:space="preserve">Use your project list to pick topics</w:t>
      </w:r>
    </w:p>
    <w:p>
      <w:pPr>
        <w:pStyle w:val="ListParagraph"/>
        <w:numPr>
          <w:ilvl w:val="0"/>
          <w:numId w:val="2"/>
        </w:numPr>
      </w:pPr>
      <w:r>
        <w:rPr>
          <w:sz w:val="24"/>
          <w:szCs w:val="24"/>
        </w:rPr>
        <w:t xml:space="preserve">Start building depth: beginner guides, intermediate techniques, advanced troubleshooting</w:t>
      </w:r>
    </w:p>
    <w:p>
      <w:pPr>
        <w:pStyle w:val="ListParagraph"/>
        <w:numPr>
          <w:ilvl w:val="0"/>
          <w:numId w:val="2"/>
        </w:numPr>
      </w:pPr>
      <w:r>
        <w:rPr>
          <w:sz w:val="24"/>
          <w:szCs w:val="24"/>
        </w:rPr>
        <w:t xml:space="preserve">Add templates, checklists, or worksheets where useful</w:t>
      </w:r>
    </w:p>
    <w:p>
      <w:pPr>
        <w:pStyle w:val="ListParagraph"/>
        <w:numPr>
          <w:ilvl w:val="0"/>
          <w:numId w:val="2"/>
        </w:numPr>
        <w:spacing w:after="360"/>
      </w:pPr>
      <w:r>
        <w:rPr>
          <w:sz w:val="24"/>
          <w:szCs w:val="24"/>
        </w:rPr>
        <w:t xml:space="preserve">Cross-reference your articles ("See also: [Article Title]")</w:t>
      </w:r>
    </w:p>
    <w:p>
      <w:pPr>
        <w:pStyle w:val="Heading2"/>
      </w:pPr>
      <w:r>
        <w:t xml:space="preserve">Week 3: Learn the Tools</w:t>
      </w:r>
    </w:p>
    <w:p>
      <w:pPr>
        <w:pStyle w:val="Heading3"/>
      </w:pPr>
      <w:r>
        <w:t xml:space="preserve">Understanding Chunking</w:t>
      </w:r>
    </w:p>
    <w:p>
      <w:pPr>
        <w:spacing w:after="240"/>
      </w:pPr>
      <w:r>
        <w:rPr>
          <w:sz w:val="24"/>
          <w:szCs w:val="24"/>
        </w:rPr>
        <w:t xml:space="preserve">Watch how the app breaks your articles into chunks. Good chunks are:</w:t>
      </w:r>
    </w:p>
    <w:p>
      <w:pPr>
        <w:pStyle w:val="ListParagraph"/>
        <w:numPr>
          <w:ilvl w:val="0"/>
          <w:numId w:val="2"/>
        </w:numPr>
      </w:pPr>
      <w:r>
        <w:rPr>
          <w:sz w:val="24"/>
          <w:szCs w:val="24"/>
        </w:rPr>
        <w:t xml:space="preserve">Self-contained: Understandable without reading the whole article</w:t>
      </w:r>
    </w:p>
    <w:p>
      <w:pPr>
        <w:pStyle w:val="ListParagraph"/>
        <w:numPr>
          <w:ilvl w:val="0"/>
          <w:numId w:val="2"/>
        </w:numPr>
      </w:pPr>
      <w:r>
        <w:rPr>
          <w:sz w:val="24"/>
          <w:szCs w:val="24"/>
        </w:rPr>
        <w:t xml:space="preserve">Focused: Cover one concept or step</w:t>
      </w:r>
    </w:p>
    <w:p>
      <w:pPr>
        <w:pStyle w:val="ListParagraph"/>
        <w:numPr>
          <w:ilvl w:val="0"/>
          <w:numId w:val="2"/>
        </w:numPr>
        <w:spacing w:after="240"/>
      </w:pPr>
      <w:r>
        <w:rPr>
          <w:sz w:val="24"/>
          <w:szCs w:val="24"/>
        </w:rPr>
        <w:t xml:space="preserve">Actionable: Give practitioners something they can do</w:t>
      </w:r>
    </w:p>
    <w:p>
      <w:pPr>
        <w:spacing w:after="360"/>
      </w:pPr>
      <w:r>
        <w:rPr>
          <w:i/>
          <w:iCs/>
          <w:sz w:val="24"/>
          <w:szCs w:val="24"/>
        </w:rPr>
        <w:t xml:space="preserve">Tip: Use clear headings and subheadings—they help both readers and the AI understand structure.</w:t>
      </w:r>
    </w:p>
    <w:p>
      <w:pPr>
        <w:pStyle w:val="Heading3"/>
      </w:pPr>
      <w:r>
        <w:t xml:space="preserve">Quality Checklist for Every Article</w:t>
      </w:r>
    </w:p>
    <w:p>
      <w:pPr>
        <w:spacing w:after="180"/>
      </w:pPr>
      <w:r>
        <w:rPr>
          <w:sz w:val="24"/>
          <w:szCs w:val="24"/>
        </w:rPr>
        <w:t xml:space="preserve">Before publishing, ensure each article 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shd w:fill="E8F5E9" w:val="clear"/>
            <w:tcMar>
              <w:top w:type="dxa" w:w="120"/>
              <w:left w:type="dxa" w:w="120"/>
              <w:bottom w:type="dxa" w:w="120"/>
              <w:right w:type="dxa" w:w="120"/>
            </w:tcMar>
          </w:tcPr>
          <w:p>
            <w:r>
              <w:rPr>
                <w:b/>
                <w:bCs/>
                <w:sz w:val="24"/>
                <w:szCs w:val="24"/>
              </w:rPr>
              <w:t xml:space="preserve">☑</w:t>
            </w:r>
          </w:p>
        </w:tc>
        <w:tc>
          <w:tcPr>
            <w:tcW w:type="dxa" w:w="7860"/>
            <w:shd w:fill="E8F5E9" w:val="clear"/>
            <w:tcMar>
              <w:top w:type="dxa" w:w="120"/>
              <w:left w:type="dxa" w:w="120"/>
              <w:bottom w:type="dxa" w:w="120"/>
              <w:right w:type="dxa" w:w="120"/>
            </w:tcMar>
          </w:tcPr>
          <w:p>
            <w:r>
              <w:rPr>
                <w:sz w:val="24"/>
                <w:szCs w:val="24"/>
              </w:rPr>
              <w:t xml:space="preserve">Your name, credentials, and years of experience</w:t>
            </w:r>
          </w:p>
        </w:tc>
      </w:tr>
      <w:tr>
        <w:tc>
          <w:tcPr>
            <w:tcW w:type="dxa" w:w="1500"/>
            <w:tcMar>
              <w:top w:type="dxa" w:w="120"/>
              <w:left w:type="dxa" w:w="120"/>
              <w:bottom w:type="dxa" w:w="120"/>
              <w:right w:type="dxa" w:w="120"/>
            </w:tcMar>
          </w:tcPr>
          <w:p>
            <w:r>
              <w:rPr>
                <w:b/>
                <w:bCs/>
                <w:sz w:val="24"/>
                <w:szCs w:val="24"/>
              </w:rPr>
              <w:t xml:space="preserve">☑</w:t>
            </w:r>
          </w:p>
        </w:tc>
        <w:tc>
          <w:tcPr>
            <w:tcW w:type="dxa" w:w="7860"/>
            <w:tcMar>
              <w:top w:type="dxa" w:w="120"/>
              <w:left w:type="dxa" w:w="120"/>
              <w:bottom w:type="dxa" w:w="120"/>
              <w:right w:type="dxa" w:w="120"/>
            </w:tcMar>
          </w:tcPr>
          <w:p>
            <w:r>
              <w:rPr>
                <w:sz w:val="24"/>
                <w:szCs w:val="24"/>
              </w:rPr>
              <w:t xml:space="preserve">Based on real projects (not theory)—mention specific implementations</w:t>
            </w:r>
          </w:p>
        </w:tc>
      </w:tr>
      <w:tr>
        <w:tc>
          <w:tcPr>
            <w:tcW w:type="dxa" w:w="1500"/>
            <w:shd w:fill="E8F5E9" w:val="clear"/>
            <w:tcMar>
              <w:top w:type="dxa" w:w="120"/>
              <w:left w:type="dxa" w:w="120"/>
              <w:bottom w:type="dxa" w:w="120"/>
              <w:right w:type="dxa" w:w="120"/>
            </w:tcMar>
          </w:tcPr>
          <w:p>
            <w:r>
              <w:rPr>
                <w:b/>
                <w:bCs/>
                <w:sz w:val="24"/>
                <w:szCs w:val="24"/>
              </w:rPr>
              <w:t xml:space="preserve">☑</w:t>
            </w:r>
          </w:p>
        </w:tc>
        <w:tc>
          <w:tcPr>
            <w:tcW w:type="dxa" w:w="7860"/>
            <w:shd w:fill="E8F5E9" w:val="clear"/>
            <w:tcMar>
              <w:top w:type="dxa" w:w="120"/>
              <w:left w:type="dxa" w:w="120"/>
              <w:bottom w:type="dxa" w:w="120"/>
              <w:right w:type="dxa" w:w="120"/>
            </w:tcMar>
          </w:tcPr>
          <w:p>
            <w:r>
              <w:rPr>
                <w:sz w:val="24"/>
                <w:szCs w:val="24"/>
              </w:rPr>
              <w:t xml:space="preserve">Step-by-step instructions (not just conceptual overview)</w:t>
            </w:r>
          </w:p>
        </w:tc>
      </w:tr>
      <w:tr>
        <w:tc>
          <w:tcPr>
            <w:tcW w:type="dxa" w:w="1500"/>
            <w:tcMar>
              <w:top w:type="dxa" w:w="120"/>
              <w:left w:type="dxa" w:w="120"/>
              <w:bottom w:type="dxa" w:w="120"/>
              <w:right w:type="dxa" w:w="120"/>
            </w:tcMar>
          </w:tcPr>
          <w:p>
            <w:r>
              <w:rPr>
                <w:b/>
                <w:bCs/>
                <w:sz w:val="24"/>
                <w:szCs w:val="24"/>
              </w:rPr>
              <w:t xml:space="preserve">☑</w:t>
            </w:r>
          </w:p>
        </w:tc>
        <w:tc>
          <w:tcPr>
            <w:tcW w:type="dxa" w:w="7860"/>
            <w:tcMar>
              <w:top w:type="dxa" w:w="120"/>
              <w:left w:type="dxa" w:w="120"/>
              <w:bottom w:type="dxa" w:w="120"/>
              <w:right w:type="dxa" w:w="120"/>
            </w:tcMar>
          </w:tcPr>
          <w:p>
            <w:r>
              <w:rPr>
                <w:sz w:val="24"/>
                <w:szCs w:val="24"/>
              </w:rPr>
              <w:t xml:space="preserve">Realistic time and cost estimates</w:t>
            </w:r>
          </w:p>
        </w:tc>
      </w:tr>
      <w:tr>
        <w:tc>
          <w:tcPr>
            <w:tcW w:type="dxa" w:w="1500"/>
            <w:shd w:fill="E8F5E9" w:val="clear"/>
            <w:tcMar>
              <w:top w:type="dxa" w:w="120"/>
              <w:left w:type="dxa" w:w="120"/>
              <w:bottom w:type="dxa" w:w="120"/>
              <w:right w:type="dxa" w:w="120"/>
            </w:tcMar>
          </w:tcPr>
          <w:p>
            <w:r>
              <w:rPr>
                <w:b/>
                <w:bCs/>
                <w:sz w:val="24"/>
                <w:szCs w:val="24"/>
              </w:rPr>
              <w:t xml:space="preserve">☑</w:t>
            </w:r>
          </w:p>
        </w:tc>
        <w:tc>
          <w:tcPr>
            <w:tcW w:type="dxa" w:w="7860"/>
            <w:shd w:fill="E8F5E9" w:val="clear"/>
            <w:tcMar>
              <w:top w:type="dxa" w:w="120"/>
              <w:left w:type="dxa" w:w="120"/>
              <w:bottom w:type="dxa" w:w="120"/>
              <w:right w:type="dxa" w:w="120"/>
            </w:tcMar>
          </w:tcPr>
          <w:p>
            <w:r>
              <w:rPr>
                <w:sz w:val="24"/>
                <w:szCs w:val="24"/>
              </w:rPr>
              <w:t xml:space="preserve">Common pitfalls and how to avoid them</w:t>
            </w:r>
          </w:p>
        </w:tc>
      </w:tr>
      <w:tr>
        <w:tc>
          <w:tcPr>
            <w:tcW w:type="dxa" w:w="1500"/>
            <w:tcMar>
              <w:top w:type="dxa" w:w="120"/>
              <w:left w:type="dxa" w:w="120"/>
              <w:bottom w:type="dxa" w:w="120"/>
              <w:right w:type="dxa" w:w="120"/>
            </w:tcMar>
          </w:tcPr>
          <w:p>
            <w:r>
              <w:rPr>
                <w:b/>
                <w:bCs/>
                <w:sz w:val="24"/>
                <w:szCs w:val="24"/>
              </w:rPr>
              <w:t xml:space="preserve">☑</w:t>
            </w:r>
          </w:p>
        </w:tc>
        <w:tc>
          <w:tcPr>
            <w:tcW w:type="dxa" w:w="7860"/>
            <w:tcMar>
              <w:top w:type="dxa" w:w="120"/>
              <w:left w:type="dxa" w:w="120"/>
              <w:bottom w:type="dxa" w:w="120"/>
              <w:right w:type="dxa" w:w="120"/>
            </w:tcMar>
          </w:tcPr>
          <w:p>
            <w:r>
              <w:rPr>
                <w:sz w:val="24"/>
                <w:szCs w:val="24"/>
              </w:rPr>
              <w:t xml:space="preserve">Rural/small hospital context (resource constraints acknowledged)</w:t>
            </w:r>
          </w:p>
        </w:tc>
      </w:tr>
      <w:tr>
        <w:tc>
          <w:tcPr>
            <w:tcW w:type="dxa" w:w="1500"/>
            <w:shd w:fill="E8F5E9" w:val="clear"/>
            <w:tcMar>
              <w:top w:type="dxa" w:w="120"/>
              <w:left w:type="dxa" w:w="120"/>
              <w:bottom w:type="dxa" w:w="120"/>
              <w:right w:type="dxa" w:w="120"/>
            </w:tcMar>
          </w:tcPr>
          <w:p>
            <w:r>
              <w:rPr>
                <w:b/>
                <w:bCs/>
                <w:sz w:val="24"/>
                <w:szCs w:val="24"/>
              </w:rPr>
              <w:t xml:space="preserve">☑</w:t>
            </w:r>
          </w:p>
        </w:tc>
        <w:tc>
          <w:tcPr>
            <w:tcW w:type="dxa" w:w="7860"/>
            <w:shd w:fill="E8F5E9" w:val="clear"/>
            <w:tcMar>
              <w:top w:type="dxa" w:w="120"/>
              <w:left w:type="dxa" w:w="120"/>
              <w:bottom w:type="dxa" w:w="120"/>
              <w:right w:type="dxa" w:w="120"/>
            </w:tcMar>
          </w:tcPr>
          <w:p>
            <w:r>
              <w:rPr>
                <w:sz w:val="24"/>
                <w:szCs w:val="24"/>
              </w:rPr>
              <w:t xml:space="preserve">Last updated date</w:t>
            </w:r>
          </w:p>
        </w:tc>
      </w:tr>
    </w:tbl>
    <w:p>
      <w:pPr>
        <w:spacing w:before="360" w:after="360"/>
      </w:pPr>
      <w:r>
        <w:t xml:space="preserve"/>
      </w:r>
    </w:p>
    <w:p>
      <w:pPr>
        <w:pStyle w:val="Heading2"/>
      </w:pPr>
      <w:r>
        <w:t xml:space="preserve">Week 4: Engage with the Community</w:t>
      </w:r>
    </w:p>
    <w:p>
      <w:pPr>
        <w:pStyle w:val="ListParagraph"/>
        <w:numPr>
          <w:ilvl w:val="0"/>
          <w:numId w:val="2"/>
        </w:numPr>
      </w:pPr>
      <w:r>
        <w:rPr>
          <w:sz w:val="24"/>
          <w:szCs w:val="24"/>
        </w:rPr>
        <w:t xml:space="preserve">Monitor comments and questions on your articles</w:t>
      </w:r>
    </w:p>
    <w:p>
      <w:pPr>
        <w:pStyle w:val="ListParagraph"/>
        <w:numPr>
          <w:ilvl w:val="0"/>
          <w:numId w:val="2"/>
        </w:numPr>
      </w:pPr>
      <w:r>
        <w:rPr>
          <w:sz w:val="24"/>
          <w:szCs w:val="24"/>
        </w:rPr>
        <w:t xml:space="preserve">Respond to practitioners who used your guides—learn what worked and what didn't</w:t>
      </w:r>
    </w:p>
    <w:p>
      <w:pPr>
        <w:pStyle w:val="ListParagraph"/>
        <w:numPr>
          <w:ilvl w:val="0"/>
          <w:numId w:val="2"/>
        </w:numPr>
      </w:pPr>
      <w:r>
        <w:rPr>
          <w:sz w:val="24"/>
          <w:szCs w:val="24"/>
        </w:rPr>
        <w:t xml:space="preserve">Update articles based on feedback</w:t>
      </w:r>
    </w:p>
    <w:p>
      <w:pPr>
        <w:pStyle w:val="ListParagraph"/>
        <w:numPr>
          <w:ilvl w:val="0"/>
          <w:numId w:val="2"/>
        </w:numPr>
      </w:pPr>
      <w:r>
        <w:rPr>
          <w:sz w:val="24"/>
          <w:szCs w:val="24"/>
        </w:rPr>
        <w:t xml:space="preserve">Identify knowledge gaps: "People keep asking about X, I should write that"</w:t>
      </w:r>
    </w:p>
    <w:p>
      <w:pPr>
        <w:pStyle w:val="ListParagraph"/>
        <w:numPr>
          <w:ilvl w:val="0"/>
          <w:numId w:val="2"/>
        </w:numPr>
        <w:spacing w:after="360"/>
      </w:pPr>
      <w:r>
        <w:rPr>
          <w:sz w:val="24"/>
          <w:szCs w:val="24"/>
        </w:rPr>
        <w:t xml:space="preserve">Celebrate successes: When someone reports success using your guide, document it as a case study!</w:t>
      </w:r>
    </w:p>
    <w:p>
      <w:r>
        <w:br w:type="page"/>
      </w:r>
    </w:p>
    <w:p>
      <w:pPr>
        <w:pStyle w:val="Heading1"/>
      </w:pPr>
      <w:r>
        <w:t xml:space="preserve">Common Questions from New Curators</w:t>
      </w:r>
    </w:p>
    <w:p>
      <w:pPr>
        <w:pStyle w:val="Heading3"/>
      </w:pPr>
      <w:r>
        <w:t xml:space="preserve">"How long should my articles be?"</w:t>
      </w:r>
    </w:p>
    <w:p>
      <w:pPr>
        <w:spacing w:after="240"/>
      </w:pPr>
      <w:r>
        <w:rPr>
          <w:sz w:val="24"/>
          <w:szCs w:val="24"/>
        </w:rPr>
        <w:t xml:space="preserve">Quality matters more than length. A focused 500-word troubleshooting guide can be more valuable than a rambling 5,000-word overview. That said, comprehensive implementation guides often run 2,000-3,000 words because they need to cover pre-work, execution, and validation.</w:t>
      </w:r>
    </w:p>
    <w:p>
      <w:pPr>
        <w:pStyle w:val="Heading3"/>
      </w:pPr>
      <w:r>
        <w:t xml:space="preserve">"What if I'm not confident in my writing?"</w:t>
      </w:r>
    </w:p>
    <w:p>
      <w:pPr>
        <w:spacing w:after="240"/>
      </w:pPr>
      <w:r>
        <w:rPr>
          <w:sz w:val="24"/>
          <w:szCs w:val="24"/>
        </w:rPr>
        <w:t xml:space="preserve">You're not writing a dissertation—you're helping a peer. Write like you're explaining it to a colleague over coffee. Clear and practical beats polished and academic every time. Plus, the community will help you refine content through feedback.</w:t>
      </w:r>
    </w:p>
    <w:p>
      <w:pPr>
        <w:pStyle w:val="Heading3"/>
      </w:pPr>
      <w:r>
        <w:t xml:space="preserve">"Can I share proprietary information from my employer?"</w:t>
      </w:r>
    </w:p>
    <w:p>
      <w:pPr>
        <w:spacing w:after="240"/>
      </w:pPr>
      <w:r>
        <w:rPr>
          <w:sz w:val="24"/>
          <w:szCs w:val="24"/>
        </w:rPr>
        <w:t xml:space="preserve">No. Only share information you have the right to share. You can describe approaches and methodologies without revealing confidential details. Anonymize facility names and sanitize data. When in doubt, ask your employer or legal counsel.</w:t>
      </w:r>
    </w:p>
    <w:p>
      <w:pPr>
        <w:pStyle w:val="Heading3"/>
      </w:pPr>
      <w:r>
        <w:t xml:space="preserve">"How do I know if my content is good enough?"</w:t>
      </w:r>
    </w:p>
    <w:p>
      <w:pPr>
        <w:spacing w:after="240"/>
      </w:pPr>
      <w:r>
        <w:rPr>
          <w:sz w:val="24"/>
          <w:szCs w:val="24"/>
        </w:rPr>
        <w:t xml:space="preserve">Ask yourself: Would this have helped me three years ago when I was learning? If yes, publish it. Imperfect action beats perfect inaction. You can always update and improve based on feedback.</w:t>
      </w:r>
    </w:p>
    <w:p>
      <w:pPr>
        <w:pStyle w:val="Heading3"/>
      </w:pPr>
      <w:r>
        <w:t xml:space="preserve">"What if someone disagrees with my approach?"</w:t>
      </w:r>
    </w:p>
    <w:p>
      <w:pPr>
        <w:spacing w:after="360"/>
      </w:pPr>
      <w:r>
        <w:rPr>
          <w:sz w:val="24"/>
          <w:szCs w:val="24"/>
        </w:rPr>
        <w:t xml:space="preserve">Great! That's how knowledge evolves. Healthcare IT has multiple valid approaches. When someone shares a different method that worked for them, add it as an alternative in your article or invite them to write a companion piece. The garden grows richer with diverse perspectives.</w:t>
      </w:r>
    </w:p>
    <w:p>
      <w:pPr>
        <w:pStyle w:val="Heading1"/>
      </w:pPr>
      <w:r>
        <w:t xml:space="preserve">Tips for Long-Term Success</w:t>
      </w:r>
    </w:p>
    <w:p>
      <w:pPr>
        <w:pStyle w:val="Heading3"/>
      </w:pPr>
      <w:r>
        <w:t xml:space="preserve">1. Document as You Go</w:t>
      </w:r>
    </w:p>
    <w:p>
      <w:pPr>
        <w:spacing w:after="240"/>
      </w:pPr>
      <w:r>
        <w:rPr>
          <w:sz w:val="24"/>
          <w:szCs w:val="24"/>
        </w:rPr>
        <w:t xml:space="preserve">Don't wait until a project is done to document it. Take notes during implementation. Screenshot error messages. Save email threads where you solved problems. This raw material becomes article gold.</w:t>
      </w:r>
    </w:p>
    <w:p>
      <w:pPr>
        <w:pStyle w:val="Heading3"/>
      </w:pPr>
      <w:r>
        <w:t xml:space="preserve">2. Start Specific, Then Generalize</w:t>
      </w:r>
    </w:p>
    <w:p>
      <w:pPr>
        <w:spacing w:after="240"/>
      </w:pPr>
      <w:r>
        <w:rPr>
          <w:sz w:val="24"/>
          <w:szCs w:val="24"/>
        </w:rPr>
        <w:t xml:space="preserve">Your first article might be "FHIR Implementation for 35-bed CAH with Epic in Rural Montana." As you do more projects, you'll recognize patterns and can write more general guides. But specific is better than vague—practitioners can adapt specifics to their situation.</w:t>
      </w:r>
    </w:p>
    <w:p>
      <w:pPr>
        <w:pStyle w:val="Heading3"/>
      </w:pPr>
      <w:r>
        <w:t xml:space="preserve">3. Include Failures</w:t>
      </w:r>
    </w:p>
    <w:p>
      <w:pPr>
        <w:spacing w:after="240"/>
      </w:pPr>
      <w:r>
        <w:rPr>
          <w:sz w:val="24"/>
          <w:szCs w:val="24"/>
        </w:rPr>
        <w:t xml:space="preserve">The "We tried X and it didn't work because Y" sections are often the most valuable. They save others from repeating your mistakes. Vulnerability builds trust.</w:t>
      </w:r>
    </w:p>
    <w:p>
      <w:pPr>
        <w:pStyle w:val="Heading3"/>
      </w:pPr>
      <w:r>
        <w:t xml:space="preserve">4. Link Everything</w:t>
      </w:r>
    </w:p>
    <w:p>
      <w:pPr>
        <w:spacing w:after="240"/>
      </w:pPr>
      <w:r>
        <w:rPr>
          <w:sz w:val="24"/>
          <w:szCs w:val="24"/>
        </w:rPr>
        <w:t xml:space="preserve">When you reference another concept or article, link to it. Build a web of knowledge. Help practitioners discover related content they didn't know to ask about.</w:t>
      </w:r>
    </w:p>
    <w:p>
      <w:pPr>
        <w:pStyle w:val="Heading3"/>
      </w:pPr>
      <w:r>
        <w:t xml:space="preserve">5. Set a Sustainable Pace</w:t>
      </w:r>
    </w:p>
    <w:p>
      <w:pPr>
        <w:spacing w:after="360"/>
      </w:pPr>
      <w:r>
        <w:rPr>
          <w:sz w:val="24"/>
          <w:szCs w:val="24"/>
        </w:rPr>
        <w:t xml:space="preserve">Better to publish 1 great article per month consistently than 10 mediocre articles in a burst and then burn out. This is a marathon, not a sprint. The compound effect of steady contribution is enormous.</w:t>
      </w:r>
    </w:p>
    <w:p>
      <w:pPr>
        <w:pStyle w:val="Heading1"/>
      </w:pPr>
      <w:r>
        <w:t xml:space="preserve">The Bigger Picture: Why Your Work Matters</w:t>
      </w:r>
    </w:p>
    <w:p>
      <w:pPr>
        <w:spacing w:after="240"/>
      </w:pPr>
      <w:r>
        <w:rPr>
          <w:sz w:val="24"/>
          <w:szCs w:val="24"/>
        </w:rPr>
        <w:t xml:space="preserve">Rural and suburban healthcare facilities face unique challenges—limited budgets, small IT teams, geographic isolation. Yet they serve millions of Americans who depend on them for care.</w:t>
      </w:r>
    </w:p>
    <w:p>
      <w:pPr>
        <w:spacing w:after="240"/>
      </w:pPr>
      <w:r>
        <w:rPr>
          <w:sz w:val="24"/>
          <w:szCs w:val="24"/>
        </w:rPr>
        <w:t xml:space="preserve">When you document how to implement FHIR on a shoestring budget, you're not just writing an article. You're helping a 50-bed hospital in Wyoming exchange data with specialists 300 miles away. You're enabling better patient outcomes.</w:t>
      </w:r>
    </w:p>
    <w:p>
      <w:pPr>
        <w:spacing w:after="240"/>
      </w:pPr>
      <w:r>
        <w:rPr>
          <w:sz w:val="24"/>
          <w:szCs w:val="24"/>
        </w:rPr>
        <w:t xml:space="preserve">When you share a grant application template that worked, you're helping a community clinic secure funding they desperately need. You're directly supporting their mission.</w:t>
      </w:r>
    </w:p>
    <w:p>
      <w:pPr>
        <w:spacing w:after="240"/>
      </w:pPr>
      <w:r>
        <w:rPr>
          <w:sz w:val="24"/>
          <w:szCs w:val="24"/>
        </w:rPr>
        <w:t xml:space="preserve">When you write a troubleshooting guide for EHR integration issues, you're saving an overworked IT director 40 hours of trial-and-error. You're giving them back time to spend with their family.</w:t>
      </w:r>
    </w:p>
    <w:p>
      <w:pPr>
        <w:spacing w:after="360"/>
      </w:pPr>
      <w:r>
        <w:rPr>
          <w:b/>
          <w:bCs/>
          <w:sz w:val="24"/>
          <w:szCs w:val="24"/>
        </w:rPr>
        <w:t xml:space="preserve">Your knowledge garden doesn't just grow information—it grows capacity, confidence, and community resilience.</w:t>
      </w:r>
    </w:p>
    <w:p>
      <w:pPr>
        <w:pStyle w:val="Heading1"/>
      </w:pPr>
      <w:r>
        <w:t xml:space="preserve">Ready to Start Cultivating?</w:t>
      </w:r>
    </w:p>
    <w:p>
      <w:pPr>
        <w:spacing w:after="240"/>
      </w:pPr>
      <w:r>
        <w:rPr>
          <w:sz w:val="24"/>
          <w:szCs w:val="24"/>
        </w:rPr>
        <w:t xml:space="preserve">Welcome to the Rhubarb Curator community. You're joining a group of healthcare informaticists who believe that practical, peer-to-peer knowledge sharing can transform how rural and suburban facilities approach technology challenges.</w:t>
      </w:r>
    </w:p>
    <w:p>
      <w:pPr>
        <w:spacing w:after="240"/>
      </w:pPr>
      <w:r>
        <w:rPr>
          <w:sz w:val="24"/>
          <w:szCs w:val="24"/>
        </w:rPr>
        <w:t xml:space="preserve">Your first article doesn't need to be perfect. It just needs to be helpful and honest. The rest will grow from there.</w:t>
      </w:r>
    </w:p>
    <w:p>
      <w:pPr>
        <w:spacing w:after="240"/>
      </w:pPr>
      <w:r>
        <w:rPr>
          <w:i/>
          <w:iCs/>
          <w:sz w:val="24"/>
          <w:szCs w:val="24"/>
        </w:rPr>
        <w:t xml:space="preserve">Every garden starts with a single seed.</w:t>
      </w:r>
    </w:p>
    <w:p>
      <w:pPr>
        <w:spacing w:after="360"/>
      </w:pPr>
      <w:r>
        <w:rPr>
          <w:b/>
          <w:bCs/>
          <w:color w:val="2E7D32"/>
          <w:sz w:val="28"/>
          <w:szCs w:val="28"/>
        </w:rPr>
        <w:t xml:space="preserve">Plant yours today. 🌱</w:t>
      </w:r>
    </w:p>
    <w:p>
      <w:pPr>
        <w:pBdr>
          <w:top w:val="single" w:color="CCCCCC" w:sz="6" w:space="1"/>
        </w:pBdr>
        <w:spacing w:before="480" w:after="0"/>
      </w:pPr>
      <w:r>
        <w:t xml:space="preserve"/>
      </w:r>
    </w:p>
    <w:p>
      <w:pPr>
        <w:spacing w:before="240"/>
        <w:jc w:val="center"/>
      </w:pPr>
      <w:r>
        <w:rPr>
          <w:i/>
          <w:iCs/>
          <w:color w:val="666666"/>
          <w:sz w:val="20"/>
          <w:szCs w:val="20"/>
        </w:rPr>
        <w:t xml:space="preserve">Questions? Need help getting started? Contact the Curator Success Team at curators@rhubarb.health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7D32"/>
      <w:sz w:val="40"/>
      <w:szCs w:val="40"/>
    </w:rPr>
  </w:style>
  <w:style w:type="paragraph" w:styleId="Heading2">
    <w:name w:val="Heading 2"/>
    <w:basedOn w:val="Normal"/>
    <w:next w:val="Normal"/>
    <w:qFormat/>
    <w:pPr>
      <w:spacing w:before="280" w:after="180"/>
      <w:outlineLvl w:val="1"/>
    </w:pPr>
    <w:rPr>
      <w:rFonts w:ascii="Arial" w:cs="Arial" w:eastAsia="Arial" w:hAnsi="Arial"/>
      <w:b/>
      <w:bCs/>
      <w:color w:val="388E3C"/>
      <w:sz w:val="32"/>
      <w:szCs w:val="32"/>
    </w:rPr>
  </w:style>
  <w:style w:type="paragraph" w:styleId="Heading3">
    <w:name w:val="Heading 3"/>
    <w:basedOn w:val="Normal"/>
    <w:next w:val="Normal"/>
    <w:qFormat/>
    <w:pPr>
      <w:spacing w:before="240" w:after="140"/>
      <w:outlineLvl w:val="2"/>
    </w:pPr>
    <w:rPr>
      <w:rFonts w:ascii="Arial" w:cs="Arial" w:eastAsia="Arial" w:hAnsi="Arial"/>
      <w:b/>
      <w:bCs/>
      <w:color w:val="4CAF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2026-01-21T01:19:01.934Z</dcterms:created>
  <dcterms:modified xsi:type="dcterms:W3CDTF">2026-01-21T01:19:01.935Z</dcterms:modified>
</cp:coreProperties>
</file>

<file path=docProps/custom.xml><?xml version="1.0" encoding="utf-8"?>
<Properties xmlns="http://schemas.openxmlformats.org/officeDocument/2006/custom-properties" xmlns:vt="http://schemas.openxmlformats.org/officeDocument/2006/docPropsVTypes"/>
</file>