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Терентьев Михаил Юрьевич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  <w:lang w:val="ru-RU"/>
        </w:rPr>
        <w:t>ехнические навыки</w:t>
      </w:r>
    </w:p>
    <w:p>
      <w:pPr>
        <w:pStyle w:val="Subheading 3"/>
        <w:suppressAutoHyphens w:val="1"/>
        <w:jc w:val="left"/>
        <w:rPr>
          <w:b w:val="1"/>
          <w:bCs w:val="1"/>
        </w:rPr>
      </w:pPr>
      <w:r>
        <w:rPr>
          <w:rtl w:val="0"/>
          <w:lang w:val="ru-RU"/>
        </w:rPr>
        <w:t>Языки программирования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 xml:space="preserve">Java, </w:t>
      </w:r>
      <w:r>
        <w:rPr>
          <w:b w:val="1"/>
          <w:bCs w:val="1"/>
          <w:rtl w:val="0"/>
        </w:rPr>
        <w:t>C++</w:t>
      </w:r>
    </w:p>
    <w:p>
      <w:pPr>
        <w:pStyle w:val="Body"/>
        <w:numPr>
          <w:ilvl w:val="0"/>
          <w:numId w:val="2"/>
        </w:numPr>
        <w:suppressAutoHyphens w:val="1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также знаком с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Kotlin, JavaScript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Python, Haskell, SQL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column"/>
      </w:r>
    </w:p>
    <w:p>
      <w:pPr>
        <w:pStyle w:val="Body"/>
        <w:suppressAutoHyphens w:val="1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Spring </w:t>
      </w:r>
      <w:r>
        <w:rPr>
          <w:b w:val="1"/>
          <w:bCs w:val="1"/>
          <w:sz w:val="24"/>
          <w:szCs w:val="24"/>
          <w:rtl w:val="0"/>
          <w:lang w:val="nl-NL"/>
        </w:rPr>
        <w:t>Boot</w:t>
      </w:r>
      <w:r>
        <w:rPr>
          <w:b w:val="1"/>
          <w:bCs w:val="1"/>
          <w:sz w:val="24"/>
          <w:szCs w:val="24"/>
          <w:rtl w:val="0"/>
          <w:lang w:val="en-US"/>
        </w:rPr>
        <w:t>, JUnit,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Имею опыт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Gradle, git ,Servlet API, Freemarker, </w:t>
      </w:r>
      <w:r>
        <w:rPr>
          <w:b w:val="1"/>
          <w:bCs w:val="1"/>
          <w:sz w:val="24"/>
          <w:szCs w:val="24"/>
          <w:rtl w:val="0"/>
        </w:rPr>
        <w:t>AJAX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01.03.02 </w:t>
      </w:r>
      <w:r>
        <w:rPr>
          <w:sz w:val="24"/>
          <w:szCs w:val="24"/>
          <w:shd w:val="clear" w:color="auto" w:fill="ffffff"/>
          <w:rtl w:val="0"/>
          <w:lang w:val="ru-RU"/>
        </w:rPr>
        <w:t>Прикладная математика и информатика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7794" w:space="486"/>
            <w:col w:w="144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Президентский физико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математический лицей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Проекты</w:t>
      </w:r>
    </w:p>
    <w:p>
      <w:pPr>
        <w:pStyle w:val="Subheading 3"/>
        <w:suppressAutoHyphens w:val="1"/>
        <w:jc w:val="left"/>
      </w:pPr>
    </w:p>
    <w:p>
      <w:pPr>
        <w:pStyle w:val="Subheading 3"/>
        <w:suppressAutoHyphens w:val="1"/>
        <w:jc w:val="left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"https://github.com/mikeTerentev"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github.com/mikeTerentev</w:t>
      </w:r>
      <w:r>
        <w:rPr/>
        <w:fldChar w:fldCharType="end" w:fldLock="0"/>
      </w:r>
    </w:p>
    <w:sectPr>
      <w:type w:val="continuous"/>
      <w:pgSz w:w="12240" w:h="15840" w:orient="portrait"/>
      <w:pgMar w:top="720" w:right="1440" w:bottom="1440" w:left="1080" w:header="720" w:footer="864"/>
      <w:cols w:space="486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1">
    <w:name w:val="Hyperlink.1"/>
    <w:basedOn w:val="Hyperlink.0"/>
    <w:next w:val="Hyperlink.1"/>
    <w:rPr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