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alibri" w:cs="Calibri" w:eastAsia="Calibri" w:hAnsi="Calibri"/>
          <w:b/>
          <w:bCs/>
          <w:color w:val="FFB300"/>
          <w:sz w:val="18"/>
          <w:szCs w:val="18"/>
        </w:rPr>
        <w:t xml:space="preserve">GUIA VISUAL PARA FRONTEND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B"/>
          <w:sz w:val="52"/>
          <w:szCs w:val="52"/>
        </w:rPr>
        <w:t xml:space="preserve">Padrões Visuais do Grafo</w:t>
      </w:r>
    </w:p>
    <w:p>
      <w:pPr>
        <w:spacing w:after="280" w:before="0" w:line="276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Especificação completa do grafo da Memória / Repositório: a cor das bolinhas (nós) no modo claro e no escuro, o cinza das linhas (arestas), tamanhos, brilho, rótulos, física, câmera e todos os elementos de interface que ficam por cima do canvas.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Tela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Memória · Repositório (grafo em tela cheia)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Desenho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Canvas 2D, force-directed, 100% no navegador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Código do desenho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MemoriaGrafo.tsx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Código do modelo e da paleta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memoria-grafo-modelo.ts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Painel lateral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GrafoPainelContexto.tsx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 principal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Âmbar #FFCA28 / #FFB300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 de estrutura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Slate #0F172B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Fonte dos rótulos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Inter, system-ui, sans-serif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Versão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v1.0 — Setembro 2026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1. Resposta rápida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As três informações mais pedidas, antes do detalhamento. O resto do documento explica de onde sai cada número.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As bolinhas (nós)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cor das bolinhas É A MESMA no modo claro e no modo escuro. A cor identifica o TIPO do nó (tag, pessoa, categoria, pasta), não o tema — trocar o tema não pode trocar o significado de uma cor. O que muda com o tema é o fundo da tela, o miolo dos nós vazados (pasta e projeto) e a cor dos rótulos.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60"/>
        <w:gridCol w:w="1500"/>
        <w:gridCol w:w="46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2D3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Tag (e hub de tag)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#22D3EE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Ciano. Igual nos dois modos.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72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Pessoa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#F472B6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Rosa — reusa a cor fixa da pasta “Pessoas”. Igual nos dois modos.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B92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#FB923C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Laranja — reusa a cor da pasta “Estratégico”. Igual nos dois modos.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94A3B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Nota sem pasta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Cinza de fallback. Igual nos dois modos.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Projeto, pasta e nota não têm cor fixa: herdam a cor da pasta a que pertencem (tabela completa na seção 4.2).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O cinza da linha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 arestas de tipo “pasta” e “relação” — as linhas cinza do grafo — usam DOIS cinzas diferentes, um por tema. É o único par de cores do grafo que realmente troca com o modo claro/escuro: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60"/>
        <w:gridCol w:w="1500"/>
        <w:gridCol w:w="46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474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Linha — modo claro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Slate 500. Mais escuro, para não sumir no fundo claro.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94A3B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Linha — modo escuro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Slate 400. Mais claro, para aparecer no fundo escuro.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Os dois entram com opacidade variável (seção 5.2), nunca sólidos: rgba(100,116,139,α) no claro e rgba(148,163,184,α) no escuro.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2. Tela e fundo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O grafo ocupa a página inteira abaixo do cabeçalho. É o único lugar do produto com um fundo escuro próprio, fora da rampa padrão.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escuro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do canvas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#F8FAFC (slate-50)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#0B1220 (literal — mais escuro que o dark-900)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Altura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100dvh − altura do cabeçalho (65px)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Largura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100% da área de conteúdo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Véu de “Lendo a pasta…”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#F8FAFC a 60%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#0B1220 a 60%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Gestos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touch-none no canvas (o navegador não rouba o gesto)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3. As bolinhas — forma e tamanho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Todo nó é um círculo. O que varia é o raio (pelo acervo ou pelo grau), se ele é pintado ou vazado, e a intensidade do brilho.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3.1 Pintado ou vazado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nó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Desenho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Tag, hub de tag, pessoa, categoria, nota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Círculo PINTADO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Preenchido com a cor do tipo ou da pasta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Pasta, projeto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Círculo VAZADO (anel)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Anel de 2,2px na cor + miolo na cor do fundo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 do miolo dos nós vazados (é o “furo” do anel):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60"/>
        <w:gridCol w:w="1500"/>
        <w:gridCol w:w="46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Miolo — modo claro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rgba(248,250,252, 0.92) — slate-50 a 92%.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Miolo — modo escuro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#0F172A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rgba(15,23,42, 0.85) — slate-900 a 85%.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 espessura do anel (2,2px) e todos os traços são divididos pela escala da câmera, para ficarem constantes na tela em qualquer zoom.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3.2 Raio do nó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Entidades dimensionam pelo ACERVO que carregam (quantos conteúdos citam aquela tag ou pessoa), saturado em 24 itens. Pastas e notas dimensionam pelo GRAU (quantas conexões têm).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nó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Fórmula do raio (px)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prática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Categoria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 + acervo × 0,6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 → 23,4 px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Pasta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 + mín(grau, 20) × 0,7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 → 24 px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Pessoa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 + acervo × 0,6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 → 22,4 px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Projeto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 + acervo × 0,6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 → 22,4 px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Tag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 + acervo × 0,6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 → 21,4 px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Hub de tag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 + mín(grau, 16) × 0,6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 → 16,6 px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 + mín(grau, 8) × 1,6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 → 18,8 px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Acervo = mín(número de conteúdos do nó, 24).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3.3 Brilho (glow) e opacidade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Todo nó tem um halo da SUA PRÓPRIA cor. É o que dá ao grafo a aparência de constelação, e vale igualmente nos dois temas.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Desfoque do halo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Opacidade do nó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Repouso (nada selecionado)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 px × escala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 destaque (clicado ou sob o cursor)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22 px × escala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Há realce, mas este nó ficou de fora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 px × escala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Respiração em repouso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± 2,2 px, senoidal, fase por nó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Respiração durante a busca da IA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+9 px, oscilando ± 7 px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4. Cores das bolinhas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A paleta inteira do grafo. Nenhuma destas cores muda entre o modo claro e o escuro — elas identificam tipo e pasta, e precisam significar a mesma coisa nos dois temas.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4.1 Cor fixa por tipo de nó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60"/>
        <w:gridCol w:w="1500"/>
        <w:gridCol w:w="46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2D3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#22D3EE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Ciano fixo. Mesma cor das arestas de tag.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2D3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Hub de tag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#22D3EE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Mesmo ciano da tag.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72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Pessoa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#F472B6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Rosa da pasta “Pessoas” — nenhuma cor nova.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B92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#FB923C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Laranja da pasta “Estratégico” — nenhuma cor nova.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Projeto, pasta e nota não têm cor fixa — recebem a cor da pasta (4.2 e 4.3).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4.2 Cores fixas de pasta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Sete pastas conhecidas têm cor reservada. São sempre estas, em qualquer repositório: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60"/>
        <w:gridCol w:w="1500"/>
        <w:gridCol w:w="46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CA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Reuniões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#FFCA28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Âmbar da marca (Primary).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8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Insights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#C084FC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Roxo claro.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0B98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Documentos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#10B981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Verde — o mesmo verde do Sucesso.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94A3B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Notas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Cinza slate-400.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72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Pessoas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#F472B6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Rosa — também a cor do nó Pessoa.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8B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Áudios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#38BDF8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Azul céu.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B92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Estratégico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#FB923C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Laranja — também a cor do nó Categoria.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4.3 Paleta rotativa (pastas sem cor reservada)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Qualquer outra pasta recebe, em ordem alfabética, a próxima cor livre desta lista. A mesma paleta colore os cargos no organograma — de propósito, para a plataforma não ter duas paletas categóricas.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60"/>
        <w:gridCol w:w="1500"/>
        <w:gridCol w:w="46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A3E6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#A3E635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Lima.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CC1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#FACC15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Amarelo.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818C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3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#818CF8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Índigo claro.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DD4B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4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#2DD4BF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Turquesa.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B71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5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#FB7185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Coral.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4B5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6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#C4B5FD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Lavanda.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BA7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7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#FDBA74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Pêssego.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717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8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#F87171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Vermelho claro.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5EEAD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9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#5EEAD4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Água.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8B4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Rotativa 10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#D8B4FE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Lilás.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Esgotada a lista, ela recomeça do início. Sem pasta (ou na raiz), o nó fica #94A3B8.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5. As linhas (arestas)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Quatro tipos de ligação, três cores. A cor diz o que sustenta a ligação; a opacidade e o tracejado dizem o quanto ela importa agora.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5.1 Cor por tipo de ligação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60"/>
        <w:gridCol w:w="1500"/>
        <w:gridCol w:w="46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CA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Wikilink — citação direta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#FFCA28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Âmbar. Igual nos dois modos. rgba(255,202,40,α).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2D3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Tag — nota ↔ assunto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#22D3EE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Ciano, igual ao nó de tag. Igual nos dois modos. rgba(34,211,238,α).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474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Pasta e Relação — MODO CLARO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 cinza da linha no tema claro. rgba(100,116,139,α).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94A3B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Pasta e Relação — MODO ESCURO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 cinza da linha no tema escuro. rgba(148,163,184,α).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 relação entre duas tags usa o MESMO cinza neutro da aresta de pasta, de propósito: o peso da relação aparece no tooltip e na tolerância de clique, não numa cor nova.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5.2 Opacidade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 da linha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escuro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Inativa — wikilink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0,306 (0,18 × 1,7)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0,18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Inativa — tag, pasta, relação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0,204 (0,12 × 1,7)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0,12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Ativa (sob o cursor, clicada ou ligada ao nó em destaque)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0,60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0,60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Pulso durante a busca da IA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soma de 0,14 a 0,40 ao valor base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Teto absoluto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0,85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0,85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O reforço de 1,7× no modo claro existe porque, no fundo #F8FAFC, as arestas com a opacidade do tema escuro simplesmente sumiam.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5.3 Espessura e tracejado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Espessura inativa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px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Dividida pela escala — constante na tela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Espessura ativa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1,6 px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Wikilink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Linha contínua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Sem tracejado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Pasta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Tracejado 2 / 4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Traço curto, intervalo maior — o mais discreto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Tag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Tracejado 5 / 4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Relação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Tracejado 5 / 4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Mesmo padrão da tag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 espessura NÃO varia com o peso da relação: aplicá-lo engrossava todas as linhas de 1,25× a 3× e mudava a cara do grafo. O peso entra só na tolerância de clique.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5.4 Comprimento de repouso da mola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ligação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Repouso (px)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Pasta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58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 mais curta — mantém a pasta colada no que ela contém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Tag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66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Relação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96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Wikilink (e demais)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110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 mais longa — citações podem ficar distantes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6. Rótulos dos nós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O texto sob cada bolinha. É aqui — e só aqui, fora das linhas cinza — que o tema muda a cor do que se desenha no canvas.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60"/>
        <w:gridCol w:w="1500"/>
        <w:gridCol w:w="46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341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Rótulo comum — modo claro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#334155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rgba(51,65,85, 0.85) — slate-700 a 85%.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Rótulo comum — modo escuro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#E2E8F0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rgba(226,232,240, 0.70) — slate-200 a 70%.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Rótulo em destaque — claro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#0F172A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Sólido, sem transparência.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Rótulo em destaque — escuro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Branco puro.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Rótulo de hub (tudo que não é nota) não usa nenhuma das quatro: sai na COR DO PRÓPRIO NÓ, em peso 600.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Família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Inter, system-ui, sans-serif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Tamanho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 px (constante na tela — dividido pela escala)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Peso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600 para hubs; normal para notas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Alinhamento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Centralizado no nó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Posição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13 px abaixo da borda inferior da bolinha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Corte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Acima de 26 caracteres: 25 + reticências (…)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Quem é rotulado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Sempre os hubs; notas só com ≤ 40 nós visíveis ou em destaque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7. Animação de “pensando”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Enquanto a IA busca na memória ou o repositório sincroniza, o grafo inteiro respira e pulsos percorrem as conexões.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Respiração do grafo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Escala de ±12% em torno do centro da viewport, senoidal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Pulso nas arestas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Soma de 0,14 a 0,40 à opacidade de todas as linhas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Partículas de dados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Círculos de 2,2 px correndo da origem ao destino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 da partícula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#FFD54F a 95% — rgba(255,213,79, 0.95)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Halo da partícula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#FFCA28, desfoque de 10 px × escala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Agitação da física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± 0,45 de velocidade aleatória por eixo, a cada passo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Respiração dos nós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Halo + 9 px oscilando ± 7 px, com fase distinta por nó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8. Física do layout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O grafo se organiza sozinho: nós se repelem, ligações puxam como molas e uma gravidade fraca segura tudo no centro.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Constante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Repulsão (C)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3600 + nós visíveis × 12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Grafos maiores espalham mais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Mola (K)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0,013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Força das ligações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Gravidade (G)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0,009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Atração ao centro da viewport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Amortecimento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0,90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Freia o movimento a cada quadro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Velocidade máxima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 px por quadro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Evita nós “disparando”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Limiar de repouso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0,05 px de movimento máximo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Abaixo disso começa a contar para dormir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Quadros até dormir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45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Depois disso a física para até nova interação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Pré-aquecimento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até 3000 passos antes do 1º quadro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Entrega o grafo já assentado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Massa na repulsão — hubs empurram mais que folhas: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nó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Massa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nó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Massa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Categoria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2,2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Tag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1,7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Projeto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2,2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Hub de tag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1,7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Pasta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2,2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Nota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1,0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Pessoa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1,9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Não há limite de área: o grafo cresce à vontade e quem se ajusta é a câmera. Prender os nós nas bordas os enfileirava numa reta.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9. Câmera e interação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Zoom, arrasto e clique. O enquadramento é automático até o usuário assumir o controle; um duplo clique no vazio devolve o automático.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Escala mínima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0,03×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Escala máxima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4×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Zoom pela roda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Exponencial, ancorado no cursor (o ponto sob o cursor não se move)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Pinça (toque)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Mesma faixa 0,03–4×, ancorada no ponto entre os dois dedos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Enquadramento automático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Caixa de todos os nós + 24 px, com 10% de folga; escala limitada a 1,4×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Suavização do enquadramento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8% de aproximação por quadro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Voltar ao automático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Duplo clique numa área vazia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Tolerância de clique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 px na tela, em nós e em linhas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Prioridade de clique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Perto das pontas, o nó ganha da linha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Cursor — fundo vazio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grab / grabbing ao arrastar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Cursor — sobre nó ou linha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pointer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Clicar num nó realça ele e todos os vizinhos diretos; os demais caem para 35% de opacidade.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10. Controles sobre o canvas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Tudo o que flutua por cima do grafo: os chips de camada (que também são a legenda), o status de sincronização, a dica e o tooltip.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10.1 Chip de camada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Canto superior direito. Botão e legenda na mesma peça: a bolinha do chip usa a cor da camada.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escuro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— ligado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#1E2A48 (dark-700)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Borda — ligado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#CBD5E1 (gray-300)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#334155 (dark-500)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— ligado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#334155 (gray-700)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#CBD5E1 (dark-100)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— desligado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#FFFFFF a 70%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#16203A a 70% (dark-800)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Borda — desligado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#E2E8F0 (gray-200)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#273458 (dark-600)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— desligado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#94A3B8 (gray-400)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#64748B (dark-300)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Bolinha da legenda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 px, cor da camada (#22D3EE)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Opacidade da bolinha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100% ligado / 35% desligado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Tipografia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 px (text-tiny)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Cantos de 6 px, 8 × 4 px de padding, sombra leve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10.2 Status de sincronização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escuro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Sincronizando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branco, texto #475569 (gray-600), spinner de 12 px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#1E2A48, texto #94A3B8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Bolinha #10B981 (emerald-500) de 8 px + contagem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Falha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#FEF2F2 (red-50), texto #DC2626 (red-600)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vermelho a 10%, texto #F87171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10.3 Dica inferior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escuro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Posição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 px da borda inferior e do início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#FFFFFF a 70%, com desfoque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#1E2A48 a 70%, com desfoque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#64748B (gray-500), 10 px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#64748B (dark-300), 10 px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Interação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Sem eventos de ponteiro — não rouba o clique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10.4 Tooltip do nó e da linha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escuro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#0F172B (gray-900)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#E2E8F0 (dark-50)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#0F172B (dark-900)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Tamanho do texto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 px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Cantos de 6 px, 8 × 4 px de padding, sombra forte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Posição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 px à direita e abaixo do cursor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Conteúdo — nó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Título do nó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Conteúdo — linha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“A × B · N conteúdos”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toque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Some ao soltar o dedo (não existe hover)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11. Painel de contexto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Abre à direita ao clicar num nó de tag, pessoa ou categoria, ou numa linha. É sobreposto ao canvas — se encolhesse o grafo, a física reaqueceria e tudo daria um salto.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escuro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Largura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100% até o máximo de 320 px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#1E2A48 (dark-700)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Borda de início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px #E2E8F0 (gray-200)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px #273458 (dark-600)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Sombra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shadow-xl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Divisórias entre seções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px #E2E8F0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px #273458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Título do painel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 px, semibold, #1E293B (gray-800)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#E2E8F0 (dark-50)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Rótulo de seção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 px, caixa alta, espaçada, #94A3B8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#64748B (dark-300)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Ícone do item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28 px, cantos 6 px, fundo #F1F5F9, ícone #64748B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#273458, ícone #94A3B8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Título do item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13 px, medium, #1E293B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#CBD5E1 (dark-100)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 do item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#F8FAFC, cantos de 8 px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#273458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Contador de peso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 px, #94A3B8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#64748B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Espaçamento das seções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 px na horizontal, 12 px na vertical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12. Estados da tela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O que aparece antes de existir um grafo, e enquanto a pasta está sendo lida.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 escuro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Lendo a pasta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Véu #F8FAFC a 60%, spinner de 20 px, texto 14 px #475569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Véu #0B1220 a 60%, texto #CBD5E1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Vazio — moldura do ícone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56 px, cantos 16 px, fundo #0F172B a 5%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branco a 5%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Vazio — ícone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Pasta, 28 px, traço 1,5, #64748B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#CBD5E1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Vazio — texto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 px, #64748B, largura máx. 384 px, centralizado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#CBD5E1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Vazio — botão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Primário: slate #0F172B sobre âmbar #FFCA28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igual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13. Regras ao mexer no grafo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troque a cor de uma bolinha por causa do tema: a cor significa o tipo do nó, e o significado não pode mudar quando o usuário alterna claro/escuro.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Só três coisas mudam com o tema dentro do canvas: o fundo, o cinza das linhas e a cor dos rótulos — mais o miolo dos nós vazados.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introduza cor nova: pessoa e categoria reusam cores de pasta justamente para a paleta não crescer.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Traços e rótulos devem ser sempre divididos pela escala da câmera — sem isso somem no zoom de saída.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opacidade das linhas no modo claro tem reforço de 1,7×. Remover isso faz o grafo parecer vazio no tema claro.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Espessura de linha não carrega peso de relação — esse dado vive no tooltip e na tolerância de clique.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painel é sempre sobreposto, nunca empurra o canvas.</w:t>
      </w:r>
    </w:p>
    <w:p>
      <w:pPr>
        <w:spacing w:after="2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Documento para o time de frontend · beculture · Setembro 2026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/>
      </w:pBdr>
      <w:spacing w:before="12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Calibri" w:cs="Calibri" w:eastAsia="Calibri" w:hAnsi="Calibri"/>
        <w:color w:val="64748B"/>
        <w:sz w:val="16"/>
        <w:szCs w:val="16"/>
      </w:rPr>
      <w:t xml:space="preserve">beculture  ·  Design System</w:t>
    </w:r>
    <w:r>
      <w:rPr>
        <w:rFonts w:ascii="Calibri" w:cs="Calibri" w:eastAsia="Calibri" w:hAnsi="Calibri"/>
        <w:sz w:val="16"/>
        <w:szCs w:val="16"/>
      </w:rPr>
      <w:t xml:space="preserve">                                                                 </w:t>
    </w:r>
    <w:r>
      <w:rPr>
        <w:rFonts w:ascii="Calibri" w:cs="Calibri" w:eastAsia="Calibri" w:hAnsi="Calibri"/>
        <w:color w:val="64748B"/>
        <w:sz w:val="16"/>
        <w:szCs w:val="16"/>
      </w:rPr>
      <w:t xml:space="preserve">Padrões Visuais do Grafo</w:t>
    </w:r>
  </w:p>
  <w:p>
    <w:pPr>
      <w:pBdr>
        <w:bottom w:val="single" w:color="FFB300" w:sz="12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2026-09-15T18:50:52.638Z</dcterms:created>
  <dcterms:modified xsi:type="dcterms:W3CDTF">2026-09-15T18:50:52.639Z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