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34AE" w14:textId="7D828289" w:rsidR="004D58DC" w:rsidRPr="004D58DC" w:rsidRDefault="004D58DC" w:rsidP="004D58DC">
      <w:r>
        <w:rPr>
          <w:noProof/>
        </w:rPr>
        <w:drawing>
          <wp:inline distT="0" distB="0" distL="0" distR="0" wp14:anchorId="412EFAEF" wp14:editId="402C45E7">
            <wp:extent cx="2857500" cy="933450"/>
            <wp:effectExtent l="0" t="0" r="0" b="0"/>
            <wp:docPr id="209227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C2D0" w14:textId="77777777" w:rsidR="004D58DC" w:rsidRPr="004D58DC" w:rsidRDefault="004D58DC" w:rsidP="004D58DC">
      <w:pPr>
        <w:rPr>
          <w:b/>
          <w:bCs/>
        </w:rPr>
      </w:pPr>
      <w:r w:rsidRPr="004D58DC">
        <w:rPr>
          <w:b/>
          <w:bCs/>
        </w:rPr>
        <w:t>RADA Student Wellbeing Service Key Metrics Comparison: 2023–2024 vs 2024–2025</w:t>
      </w:r>
    </w:p>
    <w:p w14:paraId="009989F8" w14:textId="77777777" w:rsidR="004D58DC" w:rsidRPr="004D58DC" w:rsidRDefault="004D58DC" w:rsidP="004D58DC">
      <w:r w:rsidRPr="004D58DC">
        <w:t>This document summarises the year-on-year comparison for key wellbeing service statistics at RADA, covering two academic years. The figures below highlight substantial growth in provision and student engagement across counselling and disability services.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6"/>
        <w:gridCol w:w="1217"/>
        <w:gridCol w:w="1217"/>
        <w:gridCol w:w="1320"/>
      </w:tblGrid>
      <w:tr w:rsidR="004D58DC" w:rsidRPr="004D58DC" w14:paraId="63983344" w14:textId="77777777" w:rsidTr="004D58D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4EB1DB" w14:textId="77777777" w:rsidR="004D58DC" w:rsidRPr="004D58DC" w:rsidRDefault="004D58DC" w:rsidP="004D58DC">
            <w:pPr>
              <w:rPr>
                <w:b/>
                <w:bCs/>
              </w:rPr>
            </w:pPr>
            <w:r w:rsidRPr="004D58D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09F254" w14:textId="77777777" w:rsidR="004D58DC" w:rsidRPr="004D58DC" w:rsidRDefault="004D58DC" w:rsidP="004D58DC">
            <w:pPr>
              <w:rPr>
                <w:b/>
                <w:bCs/>
              </w:rPr>
            </w:pPr>
            <w:r w:rsidRPr="004D58DC">
              <w:rPr>
                <w:b/>
                <w:bCs/>
              </w:rPr>
              <w:t>2023–2024</w:t>
            </w:r>
          </w:p>
        </w:tc>
        <w:tc>
          <w:tcPr>
            <w:tcW w:w="0" w:type="auto"/>
            <w:vAlign w:val="center"/>
            <w:hideMark/>
          </w:tcPr>
          <w:p w14:paraId="6BA268B3" w14:textId="77777777" w:rsidR="004D58DC" w:rsidRPr="004D58DC" w:rsidRDefault="004D58DC" w:rsidP="004D58DC">
            <w:pPr>
              <w:rPr>
                <w:b/>
                <w:bCs/>
              </w:rPr>
            </w:pPr>
            <w:r w:rsidRPr="004D58DC">
              <w:rPr>
                <w:b/>
                <w:bCs/>
              </w:rPr>
              <w:t>2024–2025</w:t>
            </w:r>
          </w:p>
        </w:tc>
        <w:tc>
          <w:tcPr>
            <w:tcW w:w="0" w:type="auto"/>
            <w:vAlign w:val="center"/>
            <w:hideMark/>
          </w:tcPr>
          <w:p w14:paraId="50979E14" w14:textId="77777777" w:rsidR="004D58DC" w:rsidRPr="004D58DC" w:rsidRDefault="004D58DC" w:rsidP="004D58DC">
            <w:pPr>
              <w:rPr>
                <w:b/>
                <w:bCs/>
              </w:rPr>
            </w:pPr>
            <w:r w:rsidRPr="004D58DC">
              <w:rPr>
                <w:b/>
                <w:bCs/>
              </w:rPr>
              <w:t>Change (%)</w:t>
            </w:r>
          </w:p>
        </w:tc>
      </w:tr>
      <w:tr w:rsidR="004D58DC" w:rsidRPr="004D58DC" w14:paraId="6FE8A999" w14:textId="77777777" w:rsidTr="004D58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F394EA" w14:textId="77777777" w:rsidR="004D58DC" w:rsidRPr="004D58DC" w:rsidRDefault="004D58DC" w:rsidP="004D58DC">
            <w:pPr>
              <w:rPr>
                <w:b/>
                <w:bCs/>
              </w:rPr>
            </w:pPr>
            <w:r w:rsidRPr="004D58DC">
              <w:rPr>
                <w:b/>
                <w:bCs/>
              </w:rPr>
              <w:t>Total students seen by Counselling Service</w:t>
            </w:r>
          </w:p>
        </w:tc>
        <w:tc>
          <w:tcPr>
            <w:tcW w:w="0" w:type="auto"/>
            <w:vAlign w:val="center"/>
            <w:hideMark/>
          </w:tcPr>
          <w:p w14:paraId="7BA4AD58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79B0F16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29EC498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+21.2%</w:t>
            </w:r>
          </w:p>
        </w:tc>
      </w:tr>
      <w:tr w:rsidR="004D58DC" w:rsidRPr="004D58DC" w14:paraId="127B5991" w14:textId="77777777" w:rsidTr="004D58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BF3D21" w14:textId="77777777" w:rsidR="004D58DC" w:rsidRPr="004D58DC" w:rsidRDefault="004D58DC" w:rsidP="004D58DC">
            <w:pPr>
              <w:rPr>
                <w:b/>
                <w:bCs/>
              </w:rPr>
            </w:pPr>
            <w:r w:rsidRPr="004D58DC">
              <w:rPr>
                <w:b/>
                <w:bCs/>
              </w:rPr>
              <w:t>Total students seen for drop-ins</w:t>
            </w:r>
          </w:p>
        </w:tc>
        <w:tc>
          <w:tcPr>
            <w:tcW w:w="0" w:type="auto"/>
            <w:vAlign w:val="center"/>
            <w:hideMark/>
          </w:tcPr>
          <w:p w14:paraId="02990038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2AA2708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4A82AB7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+69.2%</w:t>
            </w:r>
          </w:p>
        </w:tc>
      </w:tr>
      <w:tr w:rsidR="004D58DC" w:rsidRPr="004D58DC" w14:paraId="324E4B4D" w14:textId="77777777" w:rsidTr="004D58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27D42A" w14:textId="77777777" w:rsidR="004D58DC" w:rsidRPr="004D58DC" w:rsidRDefault="004D58DC" w:rsidP="004D58DC">
            <w:pPr>
              <w:rPr>
                <w:b/>
                <w:bCs/>
              </w:rPr>
            </w:pPr>
            <w:r w:rsidRPr="004D58DC">
              <w:rPr>
                <w:b/>
                <w:bCs/>
              </w:rPr>
              <w:t>Total counselling sessions offered</w:t>
            </w:r>
          </w:p>
        </w:tc>
        <w:tc>
          <w:tcPr>
            <w:tcW w:w="0" w:type="auto"/>
            <w:vAlign w:val="center"/>
            <w:hideMark/>
          </w:tcPr>
          <w:p w14:paraId="1003037C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459</w:t>
            </w:r>
          </w:p>
        </w:tc>
        <w:tc>
          <w:tcPr>
            <w:tcW w:w="0" w:type="auto"/>
            <w:vAlign w:val="center"/>
            <w:hideMark/>
          </w:tcPr>
          <w:p w14:paraId="5EA976AD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545</w:t>
            </w:r>
          </w:p>
        </w:tc>
        <w:tc>
          <w:tcPr>
            <w:tcW w:w="0" w:type="auto"/>
            <w:vAlign w:val="center"/>
            <w:hideMark/>
          </w:tcPr>
          <w:p w14:paraId="263AA164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+18.7%</w:t>
            </w:r>
          </w:p>
        </w:tc>
      </w:tr>
      <w:tr w:rsidR="004D58DC" w:rsidRPr="004D58DC" w14:paraId="36F2E2DA" w14:textId="77777777" w:rsidTr="004D58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AB97E0" w14:textId="77777777" w:rsidR="004D58DC" w:rsidRPr="004D58DC" w:rsidRDefault="004D58DC" w:rsidP="004D58DC">
            <w:pPr>
              <w:rPr>
                <w:b/>
                <w:bCs/>
              </w:rPr>
            </w:pPr>
            <w:r w:rsidRPr="004D58DC">
              <w:rPr>
                <w:b/>
                <w:bCs/>
              </w:rPr>
              <w:t>Total students seen by Disability Service</w:t>
            </w:r>
          </w:p>
        </w:tc>
        <w:tc>
          <w:tcPr>
            <w:tcW w:w="0" w:type="auto"/>
            <w:vAlign w:val="center"/>
            <w:hideMark/>
          </w:tcPr>
          <w:p w14:paraId="51EE2A1D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38D28E27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00A43787" w14:textId="77777777" w:rsidR="004D58DC" w:rsidRPr="004D58DC" w:rsidRDefault="004D58DC" w:rsidP="004D58DC">
            <w:pPr>
              <w:jc w:val="center"/>
              <w:rPr>
                <w:b/>
                <w:bCs/>
              </w:rPr>
            </w:pPr>
            <w:r w:rsidRPr="004D58DC">
              <w:rPr>
                <w:b/>
                <w:bCs/>
              </w:rPr>
              <w:t>+26.8%</w:t>
            </w:r>
          </w:p>
        </w:tc>
      </w:tr>
    </w:tbl>
    <w:p w14:paraId="1EF59080" w14:textId="77777777" w:rsidR="004D58DC" w:rsidRPr="004D58DC" w:rsidRDefault="004D58DC" w:rsidP="004D58DC">
      <w:r w:rsidRPr="004D58DC">
        <w:pict w14:anchorId="2A11E134">
          <v:rect id="_x0000_i1038" style="width:0;height:1.5pt" o:hralign="center" o:hrstd="t" o:hr="t" fillcolor="#a0a0a0" stroked="f"/>
        </w:pict>
      </w:r>
    </w:p>
    <w:p w14:paraId="4DB5527E" w14:textId="62EA8CE1" w:rsidR="004D58DC" w:rsidRPr="004D58DC" w:rsidRDefault="004D58DC" w:rsidP="004D58DC">
      <w:r>
        <w:rPr>
          <w:b/>
          <w:bCs/>
        </w:rPr>
        <w:br/>
      </w:r>
      <w:r w:rsidRPr="004D58DC">
        <w:rPr>
          <w:b/>
          <w:bCs/>
        </w:rPr>
        <w:t>Data Notes:</w:t>
      </w:r>
    </w:p>
    <w:p w14:paraId="402A9D5D" w14:textId="77777777" w:rsidR="004D58DC" w:rsidRPr="004D58DC" w:rsidRDefault="004D58DC" w:rsidP="004D58DC">
      <w:pPr>
        <w:numPr>
          <w:ilvl w:val="0"/>
          <w:numId w:val="1"/>
        </w:numPr>
      </w:pPr>
      <w:r w:rsidRPr="004D58DC">
        <w:t>In 2023–24, 85 unique students engaged with counselling services, rising to 103 in 2024–25 (+21%).</w:t>
      </w:r>
    </w:p>
    <w:p w14:paraId="3DE3E0B6" w14:textId="77777777" w:rsidR="004D58DC" w:rsidRPr="004D58DC" w:rsidRDefault="004D58DC" w:rsidP="004D58DC">
      <w:pPr>
        <w:numPr>
          <w:ilvl w:val="0"/>
          <w:numId w:val="1"/>
        </w:numPr>
      </w:pPr>
      <w:r w:rsidRPr="004D58DC">
        <w:t xml:space="preserve">Drop-in utilisation saw the largest jump, from 39 to 66 </w:t>
      </w:r>
      <w:proofErr w:type="gramStart"/>
      <w:r w:rsidRPr="004D58DC">
        <w:t>students</w:t>
      </w:r>
      <w:proofErr w:type="gramEnd"/>
      <w:r w:rsidRPr="004D58DC">
        <w:t xml:space="preserve"> year-on-year (+69%).</w:t>
      </w:r>
    </w:p>
    <w:p w14:paraId="6A307D7B" w14:textId="77777777" w:rsidR="004D58DC" w:rsidRPr="004D58DC" w:rsidRDefault="004D58DC" w:rsidP="004D58DC">
      <w:pPr>
        <w:numPr>
          <w:ilvl w:val="0"/>
          <w:numId w:val="1"/>
        </w:numPr>
      </w:pPr>
      <w:r w:rsidRPr="004D58DC">
        <w:t>Total counselling sessions: 459 to 545 (+18.7%).</w:t>
      </w:r>
    </w:p>
    <w:p w14:paraId="614ACFF1" w14:textId="77777777" w:rsidR="004D58DC" w:rsidRPr="004D58DC" w:rsidRDefault="004D58DC" w:rsidP="004D58DC">
      <w:pPr>
        <w:numPr>
          <w:ilvl w:val="0"/>
          <w:numId w:val="1"/>
        </w:numPr>
      </w:pPr>
      <w:r w:rsidRPr="004D58DC">
        <w:t>Disability Service students supported: 82 to 104 (+26.8%).</w:t>
      </w:r>
    </w:p>
    <w:p w14:paraId="0E183ED9" w14:textId="77777777" w:rsidR="004D58DC" w:rsidRPr="004D58DC" w:rsidRDefault="004D58DC" w:rsidP="004D58DC">
      <w:r w:rsidRPr="004D58DC">
        <w:t>All data sourced directly from RADA Student Wellbeing Service annual reports.</w:t>
      </w:r>
    </w:p>
    <w:p w14:paraId="1563FEDD" w14:textId="5ACD8C89" w:rsidR="004D58DC" w:rsidRDefault="004D58DC">
      <w:r>
        <w:t xml:space="preserve"> </w:t>
      </w:r>
    </w:p>
    <w:sectPr w:rsidR="004D5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627B"/>
    <w:multiLevelType w:val="multilevel"/>
    <w:tmpl w:val="9F20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003D9"/>
    <w:multiLevelType w:val="multilevel"/>
    <w:tmpl w:val="A2E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88867">
    <w:abstractNumId w:val="1"/>
  </w:num>
  <w:num w:numId="2" w16cid:durableId="163613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DC"/>
    <w:rsid w:val="004D58DC"/>
    <w:rsid w:val="00DD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8E436"/>
  <w15:chartTrackingRefBased/>
  <w15:docId w15:val="{EC274046-6F9B-462B-A5EA-24CBE633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8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D6092590BD342B8D8C53815E0A6BC" ma:contentTypeVersion="13" ma:contentTypeDescription="Create a new document." ma:contentTypeScope="" ma:versionID="7bbfcfeba6c1cff58d477dcc1ef9b3b3">
  <xsd:schema xmlns:xsd="http://www.w3.org/2001/XMLSchema" xmlns:xs="http://www.w3.org/2001/XMLSchema" xmlns:p="http://schemas.microsoft.com/office/2006/metadata/properties" xmlns:ns2="86ead21f-6f2d-4b68-8cbc-3c97fb8d5138" xmlns:ns3="ed6d7c5a-610f-4bcc-8cc7-ad1b9937c64e" targetNamespace="http://schemas.microsoft.com/office/2006/metadata/properties" ma:root="true" ma:fieldsID="06b266fded5cfba5085be059c9bc9dd7" ns2:_="" ns3:_="">
    <xsd:import namespace="86ead21f-6f2d-4b68-8cbc-3c97fb8d5138"/>
    <xsd:import namespace="ed6d7c5a-610f-4bcc-8cc7-ad1b9937c6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ad21f-6f2d-4b68-8cbc-3c97fb8d51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7fe1d3f-7232-40e0-bbed-399065068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d7c5a-610f-4bcc-8cc7-ad1b9937c64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b210837-30a5-43d9-9893-5a3c46716ca4}" ma:internalName="TaxCatchAll" ma:showField="CatchAllData" ma:web="ed6d7c5a-610f-4bcc-8cc7-ad1b9937c6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6d7c5a-610f-4bcc-8cc7-ad1b9937c64e" xsi:nil="true"/>
    <lcf76f155ced4ddcb4097134ff3c332f xmlns="86ead21f-6f2d-4b68-8cbc-3c97fb8d51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1BBDF8-3579-4C40-9159-B7B3E1EBEDBE}"/>
</file>

<file path=customXml/itemProps2.xml><?xml version="1.0" encoding="utf-8"?>
<ds:datastoreItem xmlns:ds="http://schemas.openxmlformats.org/officeDocument/2006/customXml" ds:itemID="{CEB3ACC2-8C40-457B-BF76-210C0F865451}"/>
</file>

<file path=customXml/itemProps3.xml><?xml version="1.0" encoding="utf-8"?>
<ds:datastoreItem xmlns:ds="http://schemas.openxmlformats.org/officeDocument/2006/customXml" ds:itemID="{FA19EB64-FD8C-48F5-A5D9-A9D31FA1F0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Bryant</dc:creator>
  <cp:keywords/>
  <dc:description/>
  <cp:lastModifiedBy>Mike Bryant</cp:lastModifiedBy>
  <cp:revision>1</cp:revision>
  <dcterms:created xsi:type="dcterms:W3CDTF">2025-10-28T11:15:00Z</dcterms:created>
  <dcterms:modified xsi:type="dcterms:W3CDTF">2025-10-28T11:17:00Z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0x010100824D6092590BD342B8D8C53815E0A6BC</vt:lpwstr>
  </property>
</Properties>
</file>