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Supervision Notes — Leila — 14 April 2026</w:t>
      </w:r>
    </w:p>
    <w:p>
      <w:pPr>
        <w:pStyle w:val="Heading1"/>
      </w:pPr>
      <w:r>
        <w:t>Client / Supervisor / Clinician</w:t>
      </w:r>
    </w:p>
    <w:p>
      <w:pPr>
        <w:pStyle w:val="ListBullet"/>
      </w:pPr>
      <w:r>
        <w:rPr>
          <w:b/>
        </w:rPr>
        <w:t>Client:</w:t>
      </w:r>
      <w:r>
        <w:t xml:space="preserve"> Leila</w:t>
      </w:r>
    </w:p>
    <w:p>
      <w:pPr>
        <w:pStyle w:val="ListBullet"/>
      </w:pPr>
      <w:r>
        <w:rPr>
          <w:b/>
        </w:rPr>
        <w:t>Supervisor:</w:t>
      </w:r>
      <w:r>
        <w:t xml:space="preserve"> </w:t>
      </w:r>
      <w:r>
        <w:rPr>
          <w:b/>
        </w:rPr>
        <w:t>[TO BE COMPLETED]</w:t>
      </w:r>
      <w:r>
        <w:t xml:space="preserve"> — not named in `Leila - Supervision Summary 13 April 2026.md` or case summary V1.0.</w:t>
      </w:r>
    </w:p>
    <w:p>
      <w:pPr>
        <w:pStyle w:val="ListBullet"/>
      </w:pPr>
      <w:r>
        <w:rPr>
          <w:b/>
        </w:rPr>
        <w:t>Clinician:</w:t>
      </w:r>
      <w:r>
        <w:t xml:space="preserve"> </w:t>
      </w:r>
      <w:r>
        <w:rPr>
          <w:b/>
        </w:rPr>
        <w:t>[TO BE COMPLETED]</w:t>
      </w:r>
      <w:r>
        <w:t xml:space="preserve"> — not named in verified on-file documents reviewed.</w:t>
      </w:r>
    </w:p>
    <w:p>
      <w:pPr>
        <w:pStyle w:val="Heading1"/>
      </w:pPr>
      <w:r>
        <w:t>Brief Background</w:t>
      </w:r>
    </w:p>
    <w:p>
      <w:r>
        <w:rPr>
          <w:i/>
        </w:rPr>
        <w:t>Verified sources: `Leila - EMDR Case Summary V1.0.md`; `Leila - Supervision Summary 13 April 2026.md`.</w:t>
      </w:r>
    </w:p>
    <w:p>
      <w:pPr>
        <w:pStyle w:val="ListBullet"/>
      </w:pPr>
      <w:r>
        <w:t>Iranian female, mid-30s; initially presented for stop smoking hypnosis (described as successful on file).</w:t>
      </w:r>
    </w:p>
    <w:p>
      <w:pPr>
        <w:pStyle w:val="ListBullet"/>
      </w:pPr>
      <w:r>
        <w:t>Subsequently disclosed: acrimonious divorce (loss of marriage, identity disruption); acute stress regarding mother and younger sister in Tehran during active bombing (conflict described on file as Israel/US); high anxiety, intrusive imagery, helplessness, anticipatory grief.</w:t>
      </w:r>
    </w:p>
    <w:p>
      <w:r>
        <w:rPr>
          <w:b/>
        </w:rPr>
        <w:t>Formulation (on file):</w:t>
      </w:r>
      <w:r>
        <w:t xml:space="preserve"> Dual stressor — relational trauma (divorce); ongoing traumatic threat and potential bereavement (family in war zone). Emerging themes appear to include loss of safety, attachment figures, and future.</w:t>
      </w:r>
    </w:p>
    <w:p>
      <w:r>
        <w:rPr>
          <w:b/>
        </w:rPr>
        <w:t>Working hypothesis (on file):</w:t>
      </w:r>
      <w:r>
        <w:t xml:space="preserve"> Case material framed as opening into double bereavement (loss of marriage; threat to family and homeland safety); network processing remains active; full resolution not indicated in the summaries reviewed.</w:t>
      </w:r>
    </w:p>
    <w:p>
      <w:pPr>
        <w:pStyle w:val="Heading1"/>
      </w:pPr>
      <w:r>
        <w:t>Since Last Supervision</w:t>
      </w:r>
    </w:p>
    <w:p>
      <w:r>
        <w:t xml:space="preserve">*On-file supervision-oriented summary:* </w:t>
      </w:r>
      <w:r>
        <w:rPr>
          <w:b/>
        </w:rPr>
        <w:t>`Leila - Supervision Summary 13 April 2026.md`</w:t>
      </w:r>
      <w:r>
        <w:t xml:space="preserve"> — key points include EMDR within ongoing trauma; contained recent-event processing; no attempt to force SUDS to 0 or complete VOC installation; non-linear processing accepted; double bereavement framing; balancing stabilisation and processing; clinical reflection notes increased sets vs previous session, improved pacing, greater adherence to protocol without premature closure.</w:t>
      </w:r>
    </w:p>
    <w:p>
      <w:pPr>
        <w:pStyle w:val="Heading1"/>
      </w:pPr>
      <w:r>
        <w:t>Current Presentation</w:t>
      </w:r>
    </w:p>
    <w:p>
      <w:r>
        <w:t>*From case summary V1.0:* Sessions 1–2 (online EMDR) documented with targets, NC/PC, SUDS, VOC, body, and set-by-set notes; body scan shows residual tension; outcome describes SUDS reduced but not cleared, VOC in ~2→4 range, increased affect tolerance, active processing.</w:t>
      </w:r>
    </w:p>
    <w:p>
      <w:r>
        <w:rPr>
          <w:b/>
        </w:rPr>
        <w:t>[TO BE COMPLETED]</w:t>
      </w:r>
      <w:r>
        <w:t xml:space="preserve"> — any update after the last on-file summary, once verified.</w:t>
      </w:r>
    </w:p>
    <w:p>
      <w:pPr>
        <w:pStyle w:val="Heading1"/>
      </w:pPr>
      <w:r>
        <w:t>Risk Update</w:t>
      </w:r>
    </w:p>
    <w:p>
      <w:r>
        <w:rPr>
          <w:b/>
        </w:rPr>
        <w:t>[TO BE COMPLETED]</w:t>
      </w:r>
      <w:r>
        <w:t xml:space="preserve"> — formal risk screening language is not set out in the Leila files reviewed; add if held elsewhere.</w:t>
      </w:r>
    </w:p>
    <w:p>
      <w:r>
        <w:rPr>
          <w:i/>
        </w:rPr>
        <w:t>Case summary presents* high distress, helplessness, anticipatory grief *in the context described on file (not a closed historical trauma).</w:t>
      </w:r>
    </w:p>
    <w:p>
      <w:pPr>
        <w:pStyle w:val="Heading1"/>
      </w:pPr>
      <w:r>
        <w:t>EMDR Focus / Formulation Update</w:t>
      </w:r>
    </w:p>
    <w:p>
      <w:r>
        <w:t>*Case summary V1.0:* Session 1 target (phone/missed calls, NC “I am powerless”, PC “I can cope and stay present”); Session 2 same network with divorce links (NC “I am losing everything”, PC “I can survive this”); non-linear processing; residual somatic tension.</w:t>
      </w:r>
    </w:p>
    <w:p>
      <w:r>
        <w:t>*Supervision summary 13 April 2026:* pacing when full reprocessing is not indicated while threat remains; contained processing; no forced VOC completion.</w:t>
      </w:r>
    </w:p>
    <w:p>
      <w:r>
        <w:t>*On-file supervision questions (case summary V1.0):* pacing with ongoing trauma; recent event vs earlier attachment targets; dual-track grief within EMDR.</w:t>
      </w:r>
    </w:p>
    <w:p>
      <w:pPr>
        <w:pStyle w:val="Heading1"/>
      </w:pPr>
      <w:r>
        <w:t>Questions for Supervision</w:t>
      </w:r>
    </w:p>
    <w:p>
      <w:r>
        <w:rPr>
          <w:i/>
        </w:rPr>
        <w:t>From `Leila - EMDR Case Summary V1.0.md`:</w:t>
      </w:r>
    </w:p>
    <w:p>
      <w:pPr>
        <w:pStyle w:val="ListBullet"/>
      </w:pPr>
      <w:r>
        <w:t>How best to pace EMDR when trauma is ongoing (not past)?</w:t>
      </w:r>
    </w:p>
    <w:p>
      <w:pPr>
        <w:pStyle w:val="ListBullet"/>
      </w:pPr>
      <w:r>
        <w:t>When to remain in recent event vs move to earlier attachment targets?</w:t>
      </w:r>
    </w:p>
    <w:p>
      <w:pPr>
        <w:pStyle w:val="ListBullet"/>
      </w:pPr>
      <w:r>
        <w:t>How to manage dual-track grief (divorce + potential bereavement) within EMDR?</w:t>
      </w:r>
    </w:p>
    <w:p>
      <w:r>
        <w:rPr>
          <w:i/>
        </w:rPr>
        <w:t>From `Leila - Supervision Summary 13 April 2026.md`:</w:t>
      </w:r>
    </w:p>
    <w:p>
      <w:pPr>
        <w:pStyle w:val="ListBullet"/>
      </w:pPr>
      <w:r>
        <w:t>How should EMDR be paced when trauma is ongoing and resolution is not yet possible?</w:t>
      </w:r>
    </w:p>
    <w:p>
      <w:r>
        <w:rPr>
          <w:b/>
        </w:rPr>
        <w:t>[TO BE COMPLETED]</w:t>
      </w:r>
      <w:r>
        <w:t xml:space="preserve"> — further questions arising from this review.</w:t>
      </w:r>
    </w:p>
    <w:p>
      <w:pPr>
        <w:pStyle w:val="Heading1"/>
      </w:pPr>
      <w:r>
        <w:t>Next Steps</w:t>
      </w:r>
    </w:p>
    <w:p>
      <w:r>
        <w:rPr>
          <w:b/>
        </w:rPr>
        <w:t>[TO BE COMPLETED]</w:t>
      </w:r>
      <w:r>
        <w:t xml:space="preserve"> — agreed actions once recorded.</w:t>
      </w:r>
    </w:p>
    <w:p>
      <w:r>
        <w:t>*Case summary clinical frame (on file):* target network expanding appropriately; no premature closure.</w:t>
      </w:r>
    </w:p>
    <w:p>
      <w:pPr>
        <w:pStyle w:val="Heading1"/>
      </w:pPr>
      <w:r>
        <w:t>Compliance note</w:t>
      </w:r>
    </w:p>
    <w:p>
      <w:r>
        <w:rPr>
          <w:b/>
        </w:rPr>
        <w:t>This note does not assert that a supervision session occurred on 14 April 2026</w:t>
      </w:r>
      <w:r>
        <w:t xml:space="preserve"> unless separately documented. A supervision-oriented summary dated </w:t>
      </w:r>
      <w:r>
        <w:rPr>
          <w:b/>
        </w:rPr>
        <w:t>13 April 2026</w:t>
      </w:r>
      <w:r>
        <w:t xml:space="preserve"> is on file. All clinical statements trace to `Leila - EMDR Case Summary V1.0.md` and `Leila - Supervision Summary 13 April 2026.md`.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