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Supervision Notes — Ryan — 14 April 2026 (V2)</w:t>
      </w:r>
    </w:p>
    <w:p>
      <w:pPr>
        <w:pStyle w:val="Heading1"/>
      </w:pPr>
      <w:r>
        <w:t>Client / Supervisor / Clinician</w:t>
      </w:r>
    </w:p>
    <w:p>
      <w:pPr>
        <w:pStyle w:val="ListBullet"/>
      </w:pPr>
      <w:r>
        <w:rPr>
          <w:b/>
        </w:rPr>
        <w:t>Client:</w:t>
      </w:r>
      <w:r>
        <w:t xml:space="preserve"> Ryan</w:t>
      </w:r>
    </w:p>
    <w:p>
      <w:pPr>
        <w:pStyle w:val="ListBullet"/>
      </w:pPr>
      <w:r>
        <w:rPr>
          <w:b/>
        </w:rPr>
        <w:t>Supervisor:</w:t>
      </w:r>
      <w:r>
        <w:t xml:space="preserve"> Not named in the verified on-file summary (V4, 03-03-2026).</w:t>
      </w:r>
    </w:p>
    <w:p>
      <w:pPr>
        <w:pStyle w:val="ListBullet"/>
      </w:pPr>
      <w:r>
        <w:rPr>
          <w:b/>
        </w:rPr>
        <w:t>Clinician:</w:t>
      </w:r>
      <w:r>
        <w:t xml:space="preserve"> Not named in the verified on-file summary (V4, 03-03-2026).</w:t>
      </w:r>
    </w:p>
    <w:p>
      <w:pPr>
        <w:pStyle w:val="Heading1"/>
      </w:pPr>
      <w:r>
        <w:t>Brief Background</w:t>
      </w:r>
    </w:p>
    <w:p>
      <w:r>
        <w:rPr>
          <w:i/>
        </w:rPr>
        <w:t>Verified source: Ryan – EMDR Supervision Summary V4 – 03-03-2026.</w:t>
      </w:r>
    </w:p>
    <w:p>
      <w:pPr>
        <w:pStyle w:val="ListBullet"/>
      </w:pPr>
      <w:r>
        <w:t>University student; relationship instability, panic attacks, and overthinking appear in the record.</w:t>
      </w:r>
    </w:p>
    <w:p>
      <w:pPr>
        <w:pStyle w:val="ListBullet"/>
      </w:pPr>
      <w:r>
        <w:t>Intrusive violent imagery is documented as ego-dystonic, without intent to act.</w:t>
      </w:r>
    </w:p>
    <w:p>
      <w:pPr>
        <w:pStyle w:val="ListBullet"/>
      </w:pPr>
      <w:r>
        <w:t>GP referral to Brandon Centre is awaited.</w:t>
      </w:r>
    </w:p>
    <w:p>
      <w:pPr>
        <w:pStyle w:val="ListBullet"/>
      </w:pPr>
      <w:r>
        <w:t>CORE = 18 (sleep elevated situationally).</w:t>
      </w:r>
    </w:p>
    <w:p>
      <w:r>
        <w:rPr>
          <w:b/>
        </w:rPr>
        <w:t>Formulation (condensed attachment model, per V4):</w:t>
      </w:r>
      <w:r>
        <w:t xml:space="preserve"> Father left when client was in Year 2 (attachment rupture). Perceived emotional invalidation from mother (RADA choice). Childhood sibling conflict/bullying. Suppressed rage linked to abandonment themes; shame about anger and fear of being morally “bad.” Relationship stress appears to activate an abandonment network → panic → intrusive violent imagery; imagery is conceptualised in V4 as symbolic discharge of unprocessed attachment rage.</w:t>
      </w:r>
    </w:p>
    <w:p>
      <w:pPr>
        <w:pStyle w:val="Heading1"/>
      </w:pPr>
      <w:r>
        <w:t>Since Last Supervision</w:t>
      </w:r>
    </w:p>
    <w:p>
      <w:r>
        <w:t xml:space="preserve">The most recent supervision-oriented case summary on file is </w:t>
      </w:r>
      <w:r>
        <w:rPr>
          <w:b/>
        </w:rPr>
        <w:t>V4 — 03 March 2026</w:t>
      </w:r>
      <w:r>
        <w:t>.</w:t>
      </w:r>
    </w:p>
    <w:p>
      <w:r>
        <w:rPr>
          <w:b/>
        </w:rPr>
        <w:t>[TO BE COMPLETED]</w:t>
      </w:r>
      <w:r>
        <w:t xml:space="preserve"> — Verified material dated after 03 March 2026, once added to the clinical record.</w:t>
      </w:r>
    </w:p>
    <w:p>
      <w:pPr>
        <w:pStyle w:val="Heading1"/>
      </w:pPr>
      <w:r>
        <w:t>Current Presentation</w:t>
      </w:r>
    </w:p>
    <w:p>
      <w:r>
        <w:t>*As documented in V4 (03-03-2026):* presentation includes university-level study with relationship instability, panic attacks, overthinking; intrusive violent imagery (ego-dystonic; no intent); await GP referral to Brandon Centre; CORE = 18 (sleep elevated situationally).</w:t>
      </w:r>
    </w:p>
    <w:p>
      <w:r>
        <w:rPr>
          <w:b/>
        </w:rPr>
        <w:t>[TO BE COMPLETED]</w:t>
      </w:r>
      <w:r>
        <w:t xml:space="preserve"> — Any update to presentation since V4, once verified.</w:t>
      </w:r>
    </w:p>
    <w:p>
      <w:pPr>
        <w:pStyle w:val="Heading1"/>
      </w:pPr>
      <w:r>
        <w:t>Risk Update</w:t>
      </w:r>
    </w:p>
    <w:p>
      <w:r>
        <w:rPr>
          <w:i/>
        </w:rPr>
        <w:t>Per V4 (03-03-2026):</w:t>
      </w:r>
    </w:p>
    <w:p>
      <w:pPr>
        <w:pStyle w:val="ListBullet"/>
      </w:pPr>
      <w:r>
        <w:t>Denies intent to harm self or others; would attend A&amp;E if thoughts escalate.</w:t>
      </w:r>
    </w:p>
    <w:p>
      <w:pPr>
        <w:pStyle w:val="ListBullet"/>
      </w:pPr>
      <w:r>
        <w:t>Insight remains described as intact; thoughts experienced as unwanted and distressing.</w:t>
      </w:r>
    </w:p>
    <w:p>
      <w:pPr>
        <w:pStyle w:val="ListBullet"/>
      </w:pPr>
      <w:r>
        <w:t>Protective factors on file include active help-seeking and engagement in therapy.</w:t>
      </w:r>
    </w:p>
    <w:p>
      <w:r>
        <w:rPr>
          <w:b/>
        </w:rPr>
        <w:t>[TO BE COMPLETED]</w:t>
      </w:r>
      <w:r>
        <w:t xml:space="preserve"> — Any change in risk or protective factors since V4, once verified.</w:t>
      </w:r>
    </w:p>
    <w:p>
      <w:pPr>
        <w:pStyle w:val="Heading1"/>
      </w:pPr>
      <w:r>
        <w:t>EMDR Focus / Formulation Update</w:t>
      </w:r>
    </w:p>
    <w:p>
      <w:r>
        <w:rPr>
          <w:b/>
        </w:rPr>
        <w:t>Phase 2 work completed (per V4):</w:t>
      </w:r>
      <w:r>
        <w:t xml:space="preserve"> Psychoeducation (panic physiology); breathing regulation and calming imagery; cognitive distortions (personalising, regret orientation); Inner Critic framework; intersession thought-monitoring task.</w:t>
      </w:r>
    </w:p>
    <w:p>
      <w:r>
        <w:rPr>
          <w:b/>
        </w:rPr>
        <w:t>Supervision feedback recorded in V4:</w:t>
      </w:r>
    </w:p>
    <w:p>
      <w:pPr>
        <w:pStyle w:val="ListBullet"/>
      </w:pPr>
      <w:r>
        <w:rPr>
          <w:b/>
        </w:rPr>
        <w:t>Floatback:</w:t>
      </w:r>
      <w:r>
        <w:t xml:space="preserve"> Trace NC “I am bad” to earliest memory; prioritise experiential link over narrative.</w:t>
      </w:r>
    </w:p>
    <w:p>
      <w:pPr>
        <w:pStyle w:val="ListBullet"/>
      </w:pPr>
      <w:r>
        <w:rPr>
          <w:b/>
        </w:rPr>
        <w:t>NC “I am bad”:</w:t>
      </w:r>
      <w:r>
        <w:t xml:space="preserve"> Core shame cognition; likely rooted in early attachment rupture and invalidation; target before or alongside abandonment memories.</w:t>
      </w:r>
    </w:p>
    <w:p>
      <w:pPr>
        <w:pStyle w:val="ListBullet"/>
      </w:pPr>
      <w:r>
        <w:rPr>
          <w:b/>
        </w:rPr>
        <w:t>Ego-dystonic vs ego-syntonic:</w:t>
      </w:r>
      <w:r>
        <w:t xml:space="preserve"> Intrusions are ego-dystonic (unwanted, distressing; no intent to act); distinct from ego-syntonic violent ideation (which would contraindicate EMDR).</w:t>
      </w:r>
    </w:p>
    <w:p>
      <w:pPr>
        <w:pStyle w:val="ListBullet"/>
      </w:pPr>
      <w:r>
        <w:rPr>
          <w:b/>
        </w:rPr>
        <w:t>Timestamp vs present trauma:</w:t>
      </w:r>
      <w:r>
        <w:t xml:space="preserve"> Clarify whether imagery reflects past (stored trauma) or present (ongoing threat); informs target selection and stabilisation.</w:t>
      </w:r>
    </w:p>
    <w:p>
      <w:r>
        <w:rPr>
          <w:b/>
        </w:rPr>
        <w:t>Treatment direction (branching logic, per V4):</w:t>
      </w:r>
      <w:r>
        <w:t xml:space="preserve"> If intrusions are framed as past trauma → earliest linked memory via Floatback, process abandonment/shame sequence, extend stabilisation if affect tolerance is low. If present/future threat → strengthen Phase 2; target recent panic/disclosure memory first; future template after past processing as appropriate. If mixed/unclear → Floatback to clarify; prioritise earliest “I am bad” memory; reassess after processing that target.</w:t>
      </w:r>
    </w:p>
    <w:p>
      <w:r>
        <w:rPr>
          <w:b/>
        </w:rPr>
        <w:t>[TO BE COMPLETED]</w:t>
      </w:r>
      <w:r>
        <w:t xml:space="preserve"> — Any formulation or phase update after V4, once verified.</w:t>
      </w:r>
    </w:p>
    <w:p>
      <w:pPr>
        <w:pStyle w:val="Heading1"/>
      </w:pPr>
      <w:r>
        <w:t>Questions for Supervision</w:t>
      </w:r>
    </w:p>
    <w:p>
      <w:r>
        <w:rPr>
          <w:b/>
        </w:rPr>
        <w:t>[TO BE COMPLETED]</w:t>
      </w:r>
      <w:r>
        <w:t xml:space="preserve"> — New questions for the next supervision contact.</w:t>
      </w:r>
    </w:p>
    <w:p>
      <w:r>
        <w:rPr>
          <w:b/>
        </w:rPr>
        <w:t>Continuity (from supervision feedback in V4):</w:t>
      </w:r>
      <w:r>
        <w:t xml:space="preserve"> Floatback and NC “I am bad”; ego-dystonic vs ego-syntonic framing; distinction between past-stored and present-threat material for targets and stabilisation.</w:t>
      </w:r>
    </w:p>
    <w:p>
      <w:pPr>
        <w:pStyle w:val="Heading1"/>
      </w:pPr>
      <w:r>
        <w:t>Next Steps</w:t>
      </w:r>
    </w:p>
    <w:p>
      <w:r>
        <w:t>Follow V4 branching logic according to how intrusion type is conceptualised (past stored vs present/future threat vs mixed).</w:t>
      </w:r>
    </w:p>
    <w:p>
      <w:r>
        <w:rPr>
          <w:b/>
        </w:rPr>
        <w:t>[TO BE COMPLETED]</w:t>
      </w:r>
      <w:r>
        <w:t xml:space="preserve"> — Agreed next steps once supervision is held and recorded.</w:t>
      </w:r>
    </w:p>
    <w:p>
      <w:r>
        <w:rPr>
          <w:i/>
        </w:rPr>
        <w:t>V4 placeholder fields for future supervision dates remain unspecified on file.</w:t>
      </w:r>
    </w:p>
    <w:p>
      <w:pPr>
        <w:pStyle w:val="Heading1"/>
      </w:pPr>
      <w:r>
        <w:t>Compliance note</w:t>
      </w:r>
    </w:p>
    <w:p>
      <w:r>
        <w:rPr>
          <w:b/>
        </w:rPr>
        <w:t>No supervision session on 14 April 2026 is documented in the verified source used for this note (V4, 03-03-2026).</w:t>
      </w:r>
      <w:r>
        <w:t xml:space="preserve"> This file is a structured supervision note for professional use; it does not assert that a meeting occurred on this date. Clinical content is limited to material evidenced in V4.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