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(34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(≥34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</w:t>
      </w:r>
      <w:r>
        <w:rPr>
          <w:b/>
          <w:bCs/>
        </w:rPr>
        <w:t xml:space="preserve">only meaningful</w:t>
      </w:r>
      <w:r>
        <w:t xml:space="preserve"> when the </w:t>
      </w:r>
      <w:r>
        <w:rPr>
          <w:b/>
          <w:bCs/>
        </w:rPr>
        <w:t xml:space="preserve">primary songwriter</w:t>
      </w:r>
      <w:r>
        <w:t xml:space="preserve"> is the </w:t>
      </w:r>
      <w:r>
        <w:rPr>
          <w:b/>
          <w:bCs/>
        </w:rPr>
        <w:t xml:space="preserve">Sonic Youth</w:t>
      </w:r>
      <w:r>
        <w:t xml:space="preserve"> slice (`sonic_youth` / aliases).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is Sonic Youth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2026-05-03T17:51:29.318Z</dcterms:created>
  <dcterms:modified xsi:type="dcterms:W3CDTF">2026-05-03T17:51:29.319Z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