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(38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bl>
    <w:p>
      <w:pPr>
        <w:spacing w:after="160"/>
      </w:pP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(≥38 keys),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…)—try them in quick experiments.</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p>
        </w:tc>
      </w:tr>
    </w:tbl>
    <w:p>
      <w:pPr>
        <w:spacing w:after="160"/>
      </w:pP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2026-05-09T07:15:50.877Z</dcterms:created>
  <dcterms:modified xsi:type="dcterms:W3CDTF">2026-05-09T07:15:50.878Z</dcterms:modified>
</cp:coreProperties>
</file>

<file path=docProps/custom.xml><?xml version="1.0" encoding="utf-8"?>
<Properties xmlns="http://schemas.openxmlformats.org/officeDocument/2006/custom-properties" xmlns:vt="http://schemas.openxmlformats.org/officeDocument/2006/docPropsVTypes"/>
</file>