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 On very short imports, </w:t>
      </w:r>
      <w:r>
        <w:rPr>
          <w:b/>
          <w:bCs/>
        </w:rPr>
        <w:t xml:space="preserve">`gp.success`</w:t>
      </w:r>
      <w:r>
        <w:t xml:space="preserve"> may fail phrase gates while export remains shareable (known follow-up).</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On very short imported charts, </w:t>
      </w:r>
      <w:r>
        <w:rPr>
          <w:b/>
          <w:bCs/>
        </w:rPr>
        <w:t xml:space="preserve">`gp.success`</w:t>
      </w:r>
      <w:r>
        <w:t xml:space="preserve"> may still fail duo phrase gates while export succeeds (known follow-up).</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2026-06-11T07:17:39.827Z</dcterms:created>
  <dcterms:modified xsi:type="dcterms:W3CDTF">2026-06-11T07:17:39.827Z</dcterms:modified>
</cp:coreProperties>
</file>

<file path=docProps/custom.xml><?xml version="1.0" encoding="utf-8"?>
<Properties xmlns="http://schemas.openxmlformats.org/officeDocument/2006/custom-properties" xmlns:vt="http://schemas.openxmlformats.org/officeDocument/2006/docPropsVTypes"/>
</file>