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(V64 P3)</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Twelve receipts apply broad prefix rules (harmony, melody, rhythm, etc.); </w:t>
      </w:r>
      <w:r>
        <w:rPr>
          <w:b/>
          <w:bCs/>
        </w:rPr>
        <w:t xml:space="preserve">three are fully promoted (P3)</w:t>
      </w:r>
      <w:r>
        <w:t xml:space="preserve"> with dedicated patches and golden fixtures (seeds </w:t>
      </w:r>
      <w:r>
        <w:rPr>
          <w:b/>
          <w:bCs/>
        </w:rPr>
        <w:t xml:space="preserve">77001–77003</w:t>
      </w:r>
      <w:r>
        <w:t xml:space="preserve">, off smoke until P8).</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t xml:space="preserve">Not fusion smooth jazz: no continuous diatonic 8th-note spine.</w:t>
            </w:r>
          </w:p>
        </w:tc>
      </w:tr>
      <w:tr>
        <w:tc>
          <w:tcPr>
            <w:tcW w:type="pct" w:w="4500%"/>
          </w:tcPr>
          <w:p>
            <w:pPr>
              <w:spacing w:after="60"/>
            </w:pPr>
            <w:r>
              <w:rPr>
                <w:b/>
                <w:bCs/>
              </w:rPr>
              <w:t xml:space="preserve">FZ_DIFF_02</w:t>
            </w:r>
          </w:p>
        </w:tc>
        <w:tc>
          <w:tcPr>
            <w:tcW w:type="pct" w:w="4500%"/>
          </w:tcPr>
          <w:p>
            <w:pPr>
              <w:spacing w:after="60"/>
            </w:pPr>
            <w:r>
              <w:t xml:space="preserve">Not minimalism: no steady pulse without pitch chaos on top.</w:t>
            </w:r>
          </w:p>
        </w:tc>
      </w:tr>
    </w:tbl>
    <w:p>
      <w:pPr>
        <w:spacing w:after="160"/>
      </w:pPr>
    </w:p>
    <w:p>
      <w:pPr>
        <w:spacing w:after="160"/>
      </w:pPr>
      <w:r>
        <w:t xml:space="preserve">`FZ_DIFF_*` are metadata-only guardrails (they steer planning text, not a numeric patch). The other prefix families (`FZ_HARM_*`, `FZ_MELO_*`, etc.) already compile to riff-profile fields.</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2"/>
        <w:spacing w:after="100" w:before="160"/>
      </w:pPr>
      <w:r>
        <w:t xml:space="preserve">2.9 Section architecture — Song, sections, and what changes when you edit (V64 P5)</w:t>
      </w:r>
    </w:p>
    <w:p>
      <w:pPr>
        <w:spacing w:after="160"/>
      </w:pPr>
      <w:r>
        <w:t xml:space="preserve">Composer OS is moving from “one global feel for the whole piece” to a </w:t>
      </w:r>
      <w:r>
        <w:rPr>
          <w:b/>
          <w:bCs/>
        </w:rPr>
        <w:t xml:space="preserve">Song document</w:t>
      </w:r>
      <w:r>
        <w:t xml:space="preserve">: defaults at the top, </w:t>
      </w:r>
      <w:r>
        <w:rPr>
          <w:b/>
          <w:bCs/>
        </w:rPr>
        <w:t xml:space="preserve">sections</w:t>
      </w:r>
      <w:r>
        <w:t xml:space="preserve"> with bar ranges, optional inheritance, and small </w:t>
      </w:r>
      <w:r>
        <w:rPr>
          <w:b/>
          <w:bCs/>
        </w:rPr>
        <w:t xml:space="preserve">local overrides</w:t>
      </w:r>
      <w:r>
        <w:t xml:space="preserve"> on specific bars. P5 ships the </w:t>
      </w:r>
      <w:r>
        <w:rPr>
          <w:b/>
          <w:bCs/>
        </w:rPr>
        <w:t xml:space="preserve">TypeScript contract</w:t>
      </w:r>
      <w:r>
        <w:t xml:space="preserve"> and the written rules; the engine </w:t>
      </w:r>
      <w:r>
        <w:rPr>
          <w:b/>
          <w:bCs/>
        </w:rPr>
        <w:t xml:space="preserve">merges</w:t>
      </w:r>
      <w:r>
        <w:t xml:space="preserve"> those fields per bar in P6 and applies </w:t>
      </w:r>
      <w:r>
        <w:rPr>
          <w:b/>
          <w:bCs/>
        </w:rPr>
        <w:t xml:space="preserve">per-section meter</w:t>
      </w:r>
      <w:r>
        <w:t xml:space="preserve"> in P7.</w:t>
      </w:r>
    </w:p>
    <w:p>
      <w:pPr>
        <w:spacing w:after="160"/>
      </w:pPr>
      <w:r>
        <w:rPr>
          <w:b/>
          <w:bCs/>
        </w:rPr>
        <w:t xml:space="preserve">Plain-English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Piece</w:t>
            </w:r>
          </w:p>
        </w:tc>
        <w:tc>
          <w:tcPr>
            <w:tcW w:type="pct" w:w="4500%"/>
          </w:tcPr>
          <w:p>
            <w:pPr>
              <w:spacing w:after="60"/>
            </w:pPr>
            <w:r>
              <w:t xml:space="preserve">What it is</w:t>
            </w:r>
          </w:p>
        </w:tc>
      </w:tr>
      <w:tr>
        <w:tc>
          <w:tcPr>
            <w:tcW w:type="pct" w:w="4500%"/>
          </w:tcPr>
          <w:p>
            <w:pPr>
              <w:spacing w:after="60"/>
            </w:pPr>
            <w:r>
              <w:rPr>
                <w:b/>
                <w:bCs/>
              </w:rPr>
              <w:t xml:space="preserve">Song</w:t>
            </w:r>
          </w:p>
        </w:tc>
        <w:tc>
          <w:tcPr>
            <w:tcW w:type="pct" w:w="4500%"/>
          </w:tcPr>
          <w:p>
            <w:pPr>
              <w:spacing w:after="60"/>
            </w:pPr>
            <w:r>
              <w:t xml:space="preserve">Title, `schemaVersion`, global defaults, named profile library, list of sections, local overrides</w:t>
            </w:r>
          </w:p>
        </w:tc>
      </w:tr>
      <w:tr>
        <w:tc>
          <w:tcPr>
            <w:tcW w:type="pct" w:w="4500%"/>
          </w:tcPr>
          <w:p>
            <w:pPr>
              <w:spacing w:after="60"/>
            </w:pPr>
            <w:r>
              <w:rPr>
                <w:b/>
                <w:bCs/>
              </w:rPr>
              <w:t xml:space="preserve">SongDefaults</w:t>
            </w:r>
          </w:p>
        </w:tc>
        <w:tc>
          <w:tcPr>
            <w:tcW w:type="pct" w:w="4500%"/>
          </w:tcPr>
          <w:p>
            <w:pPr>
              <w:spacing w:after="60"/>
            </w:pPr>
            <w:r>
              <w:t xml:space="preserve">Tempo, meter, default pitch/rhythm/voicing/density, tuning per instrument, humanize</w:t>
            </w:r>
          </w:p>
        </w:tc>
      </w:tr>
      <w:tr>
        <w:tc>
          <w:tcPr>
            <w:tcW w:type="pct" w:w="4500%"/>
          </w:tcPr>
          <w:p>
            <w:pPr>
              <w:spacing w:after="60"/>
            </w:pPr>
            <w:r>
              <w:rPr>
                <w:b/>
                <w:bCs/>
              </w:rPr>
              <w:t xml:space="preserve">Section</w:t>
            </w:r>
          </w:p>
        </w:tc>
        <w:tc>
          <w:tcPr>
            <w:tcW w:type="pct" w:w="4500%"/>
          </w:tcPr>
          <w:p>
            <w:pPr>
              <w:spacing w:after="60"/>
            </w:pPr>
            <w:r>
              <w:t xml:space="preserve">Bar range (e.g. 1–4), type (verse/chorus/solo…), optional parent via `inheritsFrom`, section profiles, transitions, per-instrument overrides</w:t>
            </w:r>
          </w:p>
        </w:tc>
      </w:tr>
      <w:tr>
        <w:tc>
          <w:tcPr>
            <w:tcW w:type="pct" w:w="4500%"/>
          </w:tcPr>
          <w:p>
            <w:pPr>
              <w:spacing w:after="60"/>
            </w:pPr>
            <w:r>
              <w:rPr>
                <w:b/>
                <w:bCs/>
              </w:rPr>
              <w:t xml:space="preserve">LocalOverride</w:t>
            </w:r>
          </w:p>
        </w:tc>
        <w:tc>
          <w:tcPr>
            <w:tcW w:type="pct" w:w="4500%"/>
          </w:tcPr>
          <w:p>
            <w:pPr>
              <w:spacing w:after="60"/>
            </w:pPr>
            <w:r>
              <w:t xml:space="preserve">“On bars 6–6 only, set metric displacement to 0.83”</w:t>
            </w:r>
          </w:p>
        </w:tc>
      </w:tr>
      <w:tr>
        <w:tc>
          <w:tcPr>
            <w:tcW w:type="pct" w:w="4500%"/>
          </w:tcPr>
          <w:p>
            <w:pPr>
              <w:spacing w:after="60"/>
            </w:pPr>
            <w:r>
              <w:rPr>
                <w:b/>
                <w:bCs/>
              </w:rPr>
              <w:t xml:space="preserve">Effective context</w:t>
            </w:r>
          </w:p>
        </w:tc>
        <w:tc>
          <w:tcPr>
            <w:tcW w:type="pct" w:w="4500%"/>
          </w:tcPr>
          <w:p>
            <w:pPr>
              <w:spacing w:after="60"/>
            </w:pPr>
            <w:r>
              <w:t xml:space="preserve">What the generator actually uses </w:t>
            </w:r>
            <w:r>
              <w:rPr>
                <w:b/>
                <w:bCs/>
              </w:rPr>
              <w:t xml:space="preserve">on that bar</w:t>
            </w:r>
            <w:r>
              <w:t xml:space="preserve"> after all layers are merged</w:t>
            </w:r>
          </w:p>
        </w:tc>
      </w:tr>
    </w:tbl>
    <w:p>
      <w:pPr>
        <w:spacing w:after="160"/>
      </w:pPr>
    </w:p>
    <w:p>
      <w:pPr>
        <w:spacing w:after="160"/>
      </w:pPr>
      <w:r>
        <w:rPr>
          <w:b/>
          <w:bCs/>
        </w:rPr>
        <w:t xml:space="preserve">Precedence (lowest wins first, last wins on conflicts)</w:t>
      </w:r>
    </w:p>
    <w:p>
      <w:pPr>
        <w:spacing w:after="160"/>
      </w:pPr>
      <w:r>
        <w:t xml:space="preserve">1. Song-wide defaults 2. Parent section if `inheritsFrom` is set 3. This section’s pitch / rhythm / voicing / energy 4. Instrument-specific overrides in that section 5. Local overrides on matching bars</w:t>
      </w:r>
    </w:p>
    <w:p>
      <w:pPr>
        <w:spacing w:after="160"/>
      </w:pPr>
      <w:r>
        <w:rPr>
          <w:b/>
          <w:bCs/>
        </w:rPr>
        <w:t xml:space="preserve">Sonic Youth example (already partly live via per-section VRB markers)</w:t>
      </w:r>
    </w:p>
    <w:p>
      <w:pPr>
        <w:spacing w:after="80"/>
        <w:ind w:left="360" w:hanging="260"/>
      </w:pPr>
      <w:r>
        <w:t xml:space="preserve">• </w:t>
      </w:r>
      <w:r>
        <w:rPr>
          <w:b/>
          <w:bCs/>
        </w:rPr>
        <w:t xml:space="preserve">Bars 1–4 (Section A):</w:t>
      </w:r>
      <w:r>
        <w:t xml:space="preserve"> base Sonic Youth feel — grid, moderate outside level.</w:t>
      </w:r>
    </w:p>
    <w:p>
      <w:pPr>
        <w:spacing w:after="80"/>
        <w:ind w:left="360" w:hanging="260"/>
      </w:pPr>
      <w:r>
        <w:t xml:space="preserve">• </w:t>
      </w:r>
      <w:r>
        <w:rPr>
          <w:b/>
          <w:bCs/>
        </w:rPr>
        <w:t xml:space="preserve">Bars 5–8 (Section B):</w:t>
      </w:r>
      <w:r>
        <w:t xml:space="preserve"> same chords/seed, but higher chromatic budget, stronger metric displacement, Slonimsky receipt </w:t>
      </w:r>
      <w:r>
        <w:rPr>
          <w:b/>
          <w:bCs/>
        </w:rPr>
        <w:t xml:space="preserve">SY_SLON_01</w:t>
      </w:r>
      <w:r>
        <w:t xml:space="preserve"> on the harmonic voice layer.</w:t>
      </w:r>
    </w:p>
    <w:p>
      <w:pPr>
        <w:spacing w:after="160"/>
      </w:pPr>
      <w:r>
        <w:t xml:space="preserve">You hear A as “normal noisy SY”; B as “same band, sabotaged metre and more chromatic grit” without re-importing a chart.</w:t>
      </w:r>
    </w:p>
    <w:p>
      <w:pPr>
        <w:spacing w:after="160"/>
      </w:pPr>
      <w:r>
        <w:rPr>
          <w:b/>
          <w:bCs/>
        </w:rPr>
        <w:t xml:space="preserve">What triggers regeneration when you edit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You change…</w:t>
            </w:r>
          </w:p>
        </w:tc>
        <w:tc>
          <w:tcPr>
            <w:tcW w:type="pct" w:w="4500%"/>
          </w:tcPr>
          <w:p>
            <w:pPr>
              <w:spacing w:after="60"/>
            </w:pPr>
            <w:r>
              <w:t xml:space="preserve">What re-generates</w:t>
            </w:r>
          </w:p>
        </w:tc>
      </w:tr>
      <w:tr>
        <w:tc>
          <w:tcPr>
            <w:tcW w:type="pct" w:w="4500%"/>
          </w:tcPr>
          <w:p>
            <w:pPr>
              <w:spacing w:after="60"/>
            </w:pPr>
            <w:r>
              <w:t xml:space="preserve">A </w:t>
            </w:r>
            <w:r>
              <w:rPr>
                <w:b/>
                <w:bCs/>
              </w:rPr>
              <w:t xml:space="preserve">named profile</w:t>
            </w:r>
            <w:r>
              <w:t xml:space="preserve"> used in several sections</w:t>
            </w:r>
          </w:p>
        </w:tc>
        <w:tc>
          <w:tcPr>
            <w:tcW w:type="pct" w:w="4500%"/>
          </w:tcPr>
          <w:p>
            <w:pPr>
              <w:spacing w:after="60"/>
            </w:pPr>
            <w:r>
              <w:t xml:space="preserve">Every section that references it</w:t>
            </w:r>
          </w:p>
        </w:tc>
      </w:tr>
      <w:tr>
        <w:tc>
          <w:tcPr>
            <w:tcW w:type="pct" w:w="4500%"/>
          </w:tcPr>
          <w:p>
            <w:pPr>
              <w:spacing w:after="60"/>
            </w:pPr>
            <w:r>
              <w:t xml:space="preserve">A section’s </w:t>
            </w:r>
            <w:r>
              <w:rPr>
                <w:b/>
                <w:bCs/>
              </w:rPr>
              <w:t xml:space="preserve">bar range</w:t>
            </w:r>
          </w:p>
        </w:tc>
        <w:tc>
          <w:tcPr>
            <w:tcW w:type="pct" w:w="4500%"/>
          </w:tcPr>
          <w:p>
            <w:pPr>
              <w:spacing w:after="60"/>
            </w:pPr>
            <w:r>
              <w:t xml:space="preserve">That section + transition bars at both seams</w:t>
            </w:r>
          </w:p>
        </w:tc>
      </w:tr>
      <w:tr>
        <w:tc>
          <w:tcPr>
            <w:tcW w:type="pct" w:w="4500%"/>
          </w:tcPr>
          <w:p>
            <w:pPr>
              <w:spacing w:after="60"/>
            </w:pPr>
            <w:r>
              <w:rPr>
                <w:b/>
                <w:bCs/>
              </w:rPr>
              <w:t xml:space="preserve">Instrument overrides</w:t>
            </w:r>
            <w:r>
              <w:t xml:space="preserve"> in one section</w:t>
            </w:r>
          </w:p>
        </w:tc>
        <w:tc>
          <w:tcPr>
            <w:tcW w:type="pct" w:w="4500%"/>
          </w:tcPr>
          <w:p>
            <w:pPr>
              <w:spacing w:after="60"/>
            </w:pPr>
            <w:r>
              <w:t xml:space="preserve">That section only</w:t>
            </w:r>
          </w:p>
        </w:tc>
      </w:tr>
      <w:tr>
        <w:tc>
          <w:tcPr>
            <w:tcW w:type="pct" w:w="4500%"/>
          </w:tcPr>
          <w:p>
            <w:pPr>
              <w:spacing w:after="60"/>
            </w:pPr>
            <w:r>
              <w:t xml:space="preserve">A </w:t>
            </w:r>
            <w:r>
              <w:rPr>
                <w:b/>
                <w:bCs/>
              </w:rPr>
              <w:t xml:space="preserve">local override</w:t>
            </w:r>
          </w:p>
        </w:tc>
        <w:tc>
          <w:tcPr>
            <w:tcW w:type="pct" w:w="4500%"/>
          </w:tcPr>
          <w:p>
            <w:pPr>
              <w:spacing w:after="60"/>
            </w:pPr>
            <w:r>
              <w:t xml:space="preserve">Only the bars in its range</w:t>
            </w:r>
          </w:p>
        </w:tc>
      </w:tr>
      <w:tr>
        <w:tc>
          <w:tcPr>
            <w:tcW w:type="pct" w:w="4500%"/>
          </w:tcPr>
          <w:p>
            <w:pPr>
              <w:spacing w:after="60"/>
            </w:pPr>
            <w:r>
              <w:rPr>
                <w:b/>
                <w:bCs/>
              </w:rPr>
              <w:t xml:space="preserve">`inheritsFrom`</w:t>
            </w:r>
          </w:p>
        </w:tc>
        <w:tc>
          <w:tcPr>
            <w:tcW w:type="pct" w:w="4500%"/>
          </w:tcPr>
          <w:p>
            <w:pPr>
              <w:spacing w:after="60"/>
            </w:pPr>
            <w:r>
              <w:t xml:space="preserve">That section and all sections that inherit from it (directly or indirectly)</w:t>
            </w:r>
          </w:p>
        </w:tc>
      </w:tr>
      <w:tr>
        <w:tc>
          <w:tcPr>
            <w:tcW w:type="pct" w:w="4500%"/>
          </w:tcPr>
          <w:p>
            <w:pPr>
              <w:spacing w:after="60"/>
            </w:pPr>
            <w:r>
              <w:rPr>
                <w:b/>
                <w:bCs/>
              </w:rPr>
              <w:t xml:space="preserve">Global Song defaults</w:t>
            </w:r>
          </w:p>
        </w:tc>
        <w:tc>
          <w:tcPr>
            <w:tcW w:type="pct" w:w="4500%"/>
          </w:tcPr>
          <w:p>
            <w:pPr>
              <w:spacing w:after="60"/>
            </w:pPr>
            <w:r>
              <w:t xml:space="preserve">Whole piece</w:t>
            </w:r>
          </w:p>
        </w:tc>
      </w:tr>
    </w:tbl>
    <w:p>
      <w:pPr>
        <w:spacing w:after="160"/>
      </w:pPr>
    </w:p>
    <w:p>
      <w:pPr>
        <w:spacing w:after="160"/>
      </w:pPr>
      <w:r>
        <w:t xml:space="preserve">Edits that do </w:t>
      </w:r>
      <w:r>
        <w:rPr>
          <w:b/>
          <w:bCs/>
        </w:rPr>
        <w:t xml:space="preserve">not</w:t>
      </w:r>
      <w:r>
        <w:t xml:space="preserve"> force new notes: title/labels only, or documentation-only schema bumps with identical resolved values.</w:t>
      </w:r>
    </w:p>
    <w:p>
      <w:pPr>
        <w:spacing w:after="160"/>
      </w:pPr>
      <w:r>
        <w:rPr>
          <w:b/>
          <w:bCs/>
        </w:rPr>
        <w:t xml:space="preserve">Hard vs soft rules</w:t>
      </w:r>
    </w:p>
    <w:p>
      <w:pPr>
        <w:spacing w:after="80"/>
        <w:ind w:left="360" w:hanging="260"/>
      </w:pPr>
      <w:r>
        <w:t xml:space="preserve">• </w:t>
      </w:r>
      <w:r>
        <w:rPr>
          <w:b/>
          <w:bCs/>
        </w:rPr>
        <w:t xml:space="preserve">Hard (block save/load):</w:t>
      </w:r>
      <w:r>
        <w:t xml:space="preserve"> overlapping sections, gaps in bar coverage, circular inheritance, tuning profile on wrong instrument, missing profile id after delete.</w:t>
      </w:r>
    </w:p>
    <w:p>
      <w:pPr>
        <w:spacing w:after="80"/>
        <w:ind w:left="360" w:hanging="260"/>
      </w:pPr>
      <w:r>
        <w:t xml:space="preserve">• </w:t>
      </w:r>
      <w:r>
        <w:rPr>
          <w:b/>
          <w:bCs/>
        </w:rPr>
        <w:t xml:space="preserve">Soft (warn, still generate):</w:t>
      </w:r>
      <w:r>
        <w:t xml:space="preserve"> empty cell sets with sequence ops present, local override path the engine does not recognise yet, `meterMap` present before P7 (stored but not applied at render).</w:t>
      </w:r>
    </w:p>
    <w:p>
      <w:pPr>
        <w:spacing w:after="160"/>
      </w:pPr>
      <w:r>
        <w:t xml:space="preserve">Full spec: </w:t>
      </w:r>
      <w:r>
        <w:rPr>
          <w:b/>
          <w:bCs/>
        </w:rPr>
        <w:t xml:space="preserve">`docs/COMPOSER_OS_SECTION_ARCHITECTURE.md`</w:t>
      </w:r>
      <w:r>
        <w:t xml:space="preserve">. Types: </w:t>
      </w:r>
      <w:r>
        <w:rPr>
          <w:b/>
          <w:bCs/>
        </w:rPr>
        <w:t xml:space="preserve">`engines/composer-os-v2/core/section-architecture/sectionArchitectureTypes.ts`</w:t>
      </w:r>
      <w:r>
        <w:t xml:space="preserve">.</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spacing w:after="160"/>
      </w:pPr>
      <w:r>
        <w:rPr>
          <w:i/>
          <w:iCs/>
          <w:sz w:val="20"/>
          <w:szCs w:val="20"/>
        </w:rPr>
        <w:t xml:space="preserve">End of Composer OS Musician Guide* *Version: V61 — 2026-05-23*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2026-05-24T13:53:50.826Z</dcterms:created>
  <dcterms:modified xsi:type="dcterms:W3CDTF">2026-05-24T13:53:50.826Z</dcterms:modified>
</cp:coreProperties>
</file>

<file path=docProps/custom.xml><?xml version="1.0" encoding="utf-8"?>
<Properties xmlns="http://schemas.openxmlformats.org/officeDocument/2006/custom-properties" xmlns:vt="http://schemas.openxmlformats.org/officeDocument/2006/docPropsVTypes"/>
</file>