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Known limitations:</w:t>
      </w:r>
      <w:r>
        <w:t xml:space="preserve"> Mostly diatonic stepwise melodies skew toward </w:t>
      </w:r>
      <w:r>
        <w:rPr>
          <w:b/>
          <w:bCs/>
        </w:rPr>
        <w:t xml:space="preserve">6th</w:t>
      </w:r>
      <w:r>
        <w:t xml:space="preserve"> voicings with fewer </w:t>
      </w:r>
      <w:r>
        <w:rPr>
          <w:b/>
          <w:bCs/>
        </w:rPr>
        <w:t xml:space="preserve">dim7</w:t>
      </w:r>
      <w:r>
        <w:t xml:space="preserve"> passing chords. Stronger chromatic/jazz-standard lines activate more borrowed and dim7 rungs. Planned </w:t>
      </w:r>
      <w:r>
        <w:rPr>
          <w:b/>
          <w:bCs/>
        </w:rPr>
        <w:t xml:space="preserve">V81:</w:t>
      </w:r>
      <w:r>
        <w:t xml:space="preserve"> explicit passing-dim insertion on weak beats for plainer melodies.</w:t>
      </w:r>
    </w:p>
    <w:p>
      <w:pPr>
        <w:spacing w:after="160"/>
      </w:pPr>
      <w:r>
        <w:rPr>
          <w:b/>
          <w:bCs/>
        </w:rPr>
        <w:t xml:space="preserve">Quick guide:</w:t>
      </w:r>
      <w:r>
        <w:t xml:space="preserve"> </w:t>
      </w:r>
      <w:r>
        <w:rPr>
          <w:b/>
          <w:bCs/>
        </w:rPr>
        <w:t xml:space="preserve">`docs/BH_QUICK_GUIDE.md`</w:t>
      </w:r>
    </w:p>
    <w:p>
      <w:pPr>
        <w:spacing w:after="160"/>
      </w:pPr>
      <w:r>
        <w:rPr>
          <w:b/>
          <w:bCs/>
        </w:rPr>
        <w:t xml:space="preserve">Three-way reharm comparison test (V83):</w:t>
      </w:r>
      <w:r>
        <w:t xml:space="preserve"> Script </w:t>
      </w:r>
      <w:r>
        <w:rPr>
          <w:b/>
          <w:bCs/>
        </w:rPr>
        <w:t xml:space="preserve">`engines/composer-os-v2/scripts/runV83ThreeWayReharmAutoTest.ts`</w:t>
      </w:r>
      <w:r>
        <w:t xml:space="preserve"> feeds one benchmark melody (</w:t>
      </w:r>
      <w:r>
        <w:rPr>
          <w:rFonts w:ascii="Consolas" w:cs="Consolas" w:eastAsia="Consolas" w:hAnsi="Consolas"/>
          <w:sz w:val="20"/>
          <w:szCs w:val="20"/>
        </w:rPr>
        <w:t xml:space="preserve">BH_Benchmark_JazzMelody.musicxml</w:t>
      </w:r>
      <w:r>
        <w:t xml:space="preserve">) through three style-transfer composers (</w:t>
      </w:r>
      <w:r>
        <w:rPr>
          <w:b/>
          <w:bCs/>
        </w:rPr>
        <w:t xml:space="preserve">Barry Harris</w:t>
      </w:r>
      <w:r>
        <w:t xml:space="preserve">, </w:t>
      </w:r>
      <w:r>
        <w:rPr>
          <w:b/>
          <w:bCs/>
        </w:rPr>
        <w:t xml:space="preserve">Radiohead</w:t>
      </w:r>
      <w:r>
        <w:t xml:space="preserve">, </w:t>
      </w:r>
      <w:r>
        <w:rPr>
          <w:b/>
          <w:bCs/>
        </w:rPr>
        <w:t xml:space="preserve">Robert Fripp</w:t>
      </w:r>
      <w:r>
        <w:t xml:space="preserve"> / registry id </w:t>
      </w:r>
      <w:r>
        <w:rPr>
          <w:rFonts w:ascii="Consolas" w:cs="Consolas" w:eastAsia="Consolas" w:hAnsi="Consolas"/>
          <w:sz w:val="20"/>
          <w:szCs w:val="20"/>
        </w:rPr>
        <w:t xml:space="preserve">fripp</w:t>
      </w:r>
      <w:r>
        <w:t xml:space="preserve">) and writes side-by-side MusicXML to your </w:t>
      </w:r>
      <w:r>
        <w:rPr>
          <w:b/>
          <w:bCs/>
        </w:rPr>
        <w:t xml:space="preserve">Song Mode</w:t>
      </w:r>
      <w:r>
        <w:t xml:space="preserve"> folder. The test asserts melody lock, real reharm (not pass-through), pairwise harmonic contrast, and </w:t>
      </w:r>
      <w:r>
        <w:rPr>
          <w:b/>
          <w:bCs/>
        </w:rPr>
        <w:t xml:space="preserve">MusicXML schema validity</w:t>
      </w:r>
      <w:r>
        <w:t xml:space="preserve"> (including no out-of-scope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 Sibelius-safe). Run: </w:t>
      </w:r>
      <w:r>
        <w:rPr>
          <w:rFonts w:ascii="Consolas" w:cs="Consolas" w:eastAsia="Consolas" w:hAnsi="Consolas"/>
          <w:sz w:val="20"/>
          <w:szCs w:val="20"/>
        </w:rPr>
        <w:t xml:space="preserve">npx tsx --tsconfig tsconfig.json engines/composer-os-v2/scripts/runV83ThreeWayReharmAutoTest.ts</w:t>
      </w:r>
      <w:r>
        <w:t xml:space="preserve">.</w:t>
      </w:r>
    </w:p>
    <w:p>
      <w:pPr>
        <w:spacing w:after="160"/>
      </w:pPr>
      <w:r>
        <w:rPr>
          <w:b/>
          <w:bCs/>
        </w:rPr>
        <w:t xml:space="preserve">Wayne Shorter style-transfer reharm:</w:t>
      </w:r>
      <w:r>
        <w:t xml:space="preserve"> </w:t>
      </w:r>
      <w:r>
        <w:rPr>
          <w:b/>
          <w:bCs/>
        </w:rPr>
        <w:t xml:space="preserve">`wayne_shorter`</w:t>
      </w:r>
      <w:r>
        <w:t xml:space="preserve"> is available as a </w:t>
      </w:r>
      <w:r>
        <w:rPr>
          <w:b/>
          <w:bCs/>
        </w:rPr>
        <w:t xml:space="preserve">style-transfer / reharmonisation</w:t>
      </w:r>
      <w:r>
        <w:t xml:space="preserve"> target (Arranger tab, mosaic import, or </w:t>
      </w:r>
      <w:r>
        <w:rPr>
          <w:rFonts w:ascii="Consolas" w:cs="Consolas" w:eastAsia="Consolas" w:hAnsi="Consolas"/>
          <w:sz w:val="20"/>
          <w:szCs w:val="20"/>
        </w:rPr>
        <w:t xml:space="preserve">targetComposer: 'wayne_shorter'</w:t>
      </w:r>
      <w:r>
        <w:t xml:space="preserve">). Post-bop devices (</w:t>
      </w:r>
      <w:r>
        <w:rPr>
          <w:b/>
          <w:bCs/>
        </w:rPr>
        <w:t xml:space="preserve">`ws:*`</w:t>
      </w:r>
      <w:r>
        <w:t xml:space="preserve">, lateral modal colour, extended symbols such as </w:t>
      </w:r>
      <w:r>
        <w:rPr>
          <w:rFonts w:ascii="Consolas" w:cs="Consolas" w:eastAsia="Consolas" w:hAnsi="Consolas"/>
          <w:sz w:val="20"/>
          <w:szCs w:val="20"/>
        </w:rPr>
        <w:t xml:space="preserve">Gmaj9#11</w:t>
      </w:r>
      <w:r>
        <w:t xml:space="preserve">) export as </w:t>
      </w:r>
      <w:r>
        <w:rPr>
          <w:b/>
          <w:bCs/>
        </w:rPr>
        <w:t xml:space="preserve">shareable MusicXML</w:t>
      </w:r>
      <w:r>
        <w:t xml:space="preserve"> — single authoritative harmony pass; no slash-vs-locked drift. On very short imported charts, </w:t>
      </w:r>
      <w:r>
        <w:rPr>
          <w:b/>
          <w:bCs/>
        </w:rPr>
        <w:t xml:space="preserve">`gp.success`</w:t>
      </w:r>
      <w:r>
        <w:t xml:space="preserve"> may still fail duo phrase gates while export succeeds (known follow-up).</w:t>
      </w:r>
    </w:p>
    <w:p>
      <w:pPr>
        <w:spacing w:after="160"/>
      </w:pPr>
      <w:r>
        <w:rPr>
          <w:b/>
          <w:bCs/>
        </w:rPr>
        <w:t xml:space="preserve">MusicXML export notation (V83c):</w:t>
      </w:r>
      <w:r>
        <w:t xml:space="preserve"> Shareable exports now place </w:t>
      </w:r>
      <w:r>
        <w:rPr>
          <w:b/>
          <w:bCs/>
        </w:rPr>
        <w:t xml:space="preserve">feel/tempo</w:t>
      </w:r>
      <w:r>
        <w:t xml:space="preserve"> and </w:t>
      </w:r>
      <w:r>
        <w:rPr>
          <w:b/>
          <w:bCs/>
        </w:rPr>
        <w:t xml:space="preserve">chord symbols</w:t>
      </w:r>
      <w:r>
        <w:t xml:space="preserve"> </w:t>
      </w:r>
      <w:r>
        <w:rPr>
          <w:b/>
          <w:bCs/>
        </w:rPr>
        <w:t xml:space="preserve">above the staff</w:t>
      </w:r>
      <w:r>
        <w:t xml:space="preserve"> — italic feel text sits in the measure-1 tempo direction next to the metronome mark; harmony blocks use </w:t>
      </w:r>
      <w:r>
        <w:rPr>
          <w:rFonts w:ascii="Consolas" w:cs="Consolas" w:eastAsia="Consolas" w:hAnsi="Consolas"/>
          <w:sz w:val="20"/>
          <w:szCs w:val="20"/>
        </w:rPr>
        <w:t xml:space="preserve">placement="above"</w:t>
      </w:r>
      <w:r>
        <w:t xml:space="preserve">. Exports pass Composer OS </w:t>
      </w:r>
      <w:r>
        <w:rPr>
          <w:b/>
          <w:bCs/>
        </w:rPr>
        <w:t xml:space="preserve">MusicXML schema validation</w:t>
      </w:r>
      <w:r>
        <w:t xml:space="preserve"> (no mixed </w:t>
      </w:r>
      <w:r>
        <w:rPr>
          <w:rFonts w:ascii="Consolas" w:cs="Consolas" w:eastAsia="Consolas" w:hAnsi="Consolas"/>
          <w:sz w:val="20"/>
          <w:szCs w:val="20"/>
        </w:rPr>
        <w:t xml:space="preserve">direction-type</w:t>
      </w:r>
      <w:r>
        <w:t xml:space="preserve"> children, no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before the green shareable receipt.</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2026-06-10T21:30:10.677Z</dcterms:created>
  <dcterms:modified xsi:type="dcterms:W3CDTF">2026-06-10T21:30:10.677Z</dcterms:modified>
</cp:coreProperties>
</file>

<file path=docProps/custom.xml><?xml version="1.0" encoding="utf-8"?>
<Properties xmlns="http://schemas.openxmlformats.org/officeDocument/2006/custom-properties" xmlns:vt="http://schemas.openxmlformats.org/officeDocument/2006/docPropsVTypes"/>
</file>