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Messiaen Colour Engine — User Guide</w:t>
      </w:r>
    </w:p>
    <w:p>
      <w:pPr>
        <w:pStyle w:val="Heading1"/>
      </w:pPr>
      <w:r>
        <w:t>Quick Start</w:t>
      </w:r>
    </w:p>
    <w:p>
      <w:r>
        <w:t>from shared_composer.engine_registry import get_engine</w:t>
        <w:br/>
        <w:br/>
        <w:br/>
        <w:br/>
        <w:t>eng = get_engine("messiaen_colour")</w:t>
        <w:br/>
        <w:br/>
        <w:t>ir = eng.generate_ir("Mode-2 Colour Panel", mode="title", seed=0)</w:t>
        <w:br/>
        <w:br/>
        <w:t>compiled = eng.compile_from_ir(ir)</w:t>
        <w:br/>
        <w:br/>
        <w:t>xml = eng.export_musicxml(compiled)</w:t>
      </w:r>
    </w:p>
    <w:p>
      <w:pPr>
        <w:pStyle w:val="Heading1"/>
      </w:pPr>
      <w:r>
        <w:t>Colour-Based Composition Workflow</w:t>
      </w:r>
    </w:p>
    <w:p>
      <w:r>
        <w:t>1. Choose input (title or premise)</w:t>
      </w:r>
    </w:p>
    <w:p>
      <w:r>
        <w:t>2. Engine selects profile: birdsong_fragment, luminous_fourths, mode_coloured_seconds, ecstatic_leaps, chromatic_colour_cluster</w:t>
      </w:r>
    </w:p>
    <w:p>
      <w:r>
        <w:t>3. Harmony: mode_2_field, mode_3_field, colour_chord_field, radiant_axis, suspended_ecstatic, static_luminous_center</w:t>
      </w:r>
    </w:p>
    <w:p>
      <w:r>
        <w:t>4. Form: colour_panels, ecstatic_arc, asymmetrical_radiance, birdsong_interruption_form, static_center_transformed_return</w:t>
      </w:r>
    </w:p>
    <w:p>
      <w:r>
        <w:t>5. Compile → Export MusicXML</w:t>
      </w:r>
    </w:p>
    <w:p>
      <w:pPr>
        <w:pStyle w:val="Heading1"/>
      </w:pPr>
      <w:r>
        <w:t>Modes of Limited Transposition in This Engine</w:t>
      </w:r>
    </w:p>
    <w:p>
      <w:r>
        <w:t>**Mode 2:** Octatonic-derived centres (C, Eb, F#)</w:t>
      </w:r>
    </w:p>
    <w:p>
      <w:r>
        <w:t>**Mode 3:** 9-note-derived centres (C, Eb, G)</w:t>
      </w:r>
    </w:p>
    <w:p>
      <w:r>
        <w:t>**Colour chord field:** Tritone-related centres</w:t>
      </w:r>
    </w:p>
    <w:p>
      <w:r>
        <w:t>**Radiant axis:** Major-third related centres</w:t>
      </w:r>
    </w:p>
    <w:p>
      <w:r>
        <w:t>**Static luminous centre:** Pedal with colour variation</w:t>
      </w:r>
    </w:p>
    <w:p>
      <w:pPr>
        <w:pStyle w:val="Heading1"/>
      </w:pPr>
      <w:r>
        <w:t>Birdsong Fragment Logic</w:t>
      </w:r>
    </w:p>
    <w:p>
      <w:r>
        <w:t>Primary intervals: bright seconds (1, 2), fourths (5, 7), tritones (6), wide leaps (12)</w:t>
      </w:r>
    </w:p>
    <w:p>
      <w:r>
        <w:t>Short gesture cells derived from interval language</w:t>
      </w:r>
    </w:p>
    <w:p>
      <w:r>
        <w:t>Colour repetition, echo transposition, non-retrogradable reflection</w:t>
      </w:r>
    </w:p>
    <w:p>
      <w:pPr>
        <w:pStyle w:val="Heading1"/>
      </w:pPr>
      <w:r>
        <w:t>Export MusicXML</w:t>
      </w:r>
    </w:p>
    <w:p>
      <w:r>
        <w:t>Title, part-list, measures, notes, rests</w:t>
      </w:r>
    </w:p>
    <w:p>
      <w:r>
        <w:t>Time signature 4/4, tempo hint 66–86</w:t>
      </w:r>
    </w:p>
    <w:p>
      <w:r>
        <w:t>Valid, compact output</w:t>
      </w:r>
    </w:p>
    <w:p>
      <w:pPr>
        <w:pStyle w:val="Heading1"/>
      </w:pPr>
      <w:r>
        <w:t>Appendix: 20 Ways to Start a Messiaen-Style Colour Composition</w:t>
      </w:r>
    </w:p>
    <w:p>
      <w:r>
        <w:t>1. Mode-2 colour panel in C</w:t>
      </w:r>
    </w:p>
    <w:p>
      <w:r>
        <w:t>2. Birdsong fragment miniature</w:t>
      </w:r>
    </w:p>
    <w:p>
      <w:r>
        <w:t>3. Ecstatic asymmetrical arc</w:t>
      </w:r>
    </w:p>
    <w:p>
      <w:r>
        <w:t>4. Static centre with transformed return</w:t>
      </w:r>
    </w:p>
    <w:p>
      <w:r>
        <w:t>5. Luminous fourths interval language</w:t>
      </w:r>
    </w:p>
    <w:p>
      <w:r>
        <w:t>6. Mode-coloured seconds</w:t>
      </w:r>
    </w:p>
    <w:p>
      <w:r>
        <w:t>7. Ecstatic leaps</w:t>
      </w:r>
    </w:p>
    <w:p>
      <w:r>
        <w:t>8. Chromatic colour cluster</w:t>
      </w:r>
    </w:p>
    <w:p>
      <w:r>
        <w:t>9. Colour chord field harmony</w:t>
      </w:r>
    </w:p>
    <w:p>
      <w:r>
        <w:t>10. Radiant axis centres</w:t>
      </w:r>
    </w:p>
    <w:p>
      <w:r>
        <w:t>11. Suspended ecstatic harmony</w:t>
      </w:r>
    </w:p>
    <w:p>
      <w:r>
        <w:t>12. Static luminous centre</w:t>
      </w:r>
    </w:p>
    <w:p>
      <w:r>
        <w:t>13. Birdsong interruption form</w:t>
      </w:r>
    </w:p>
    <w:p>
      <w:r>
        <w:t>14. Registral illumination motif</w:t>
      </w:r>
    </w:p>
    <w:p>
      <w:r>
        <w:t>15. Non-retrogradable reflection</w:t>
      </w:r>
    </w:p>
    <w:p>
      <w:r>
        <w:t>16. Colour repetition development</w:t>
      </w:r>
    </w:p>
    <w:p>
      <w:r>
        <w:t>17. Echo transposition</w:t>
      </w:r>
    </w:p>
    <w:p>
      <w:r>
        <w:t>18. Rhythmic addition</w:t>
      </w:r>
    </w:p>
    <w:p>
      <w:r>
        <w:t>19. Mode shift contrast</w:t>
      </w:r>
    </w:p>
    <w:p>
      <w:r>
        <w:t>20. Birdsong fragmentation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