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Bartók Night Engine — User Guide</w:t>
      </w:r>
    </w:p>
    <w:p>
      <w:pPr>
        <w:pStyle w:val="Heading1"/>
      </w:pPr>
      <w:r>
        <w:t>What Bartók Night Music Is</w:t>
      </w:r>
    </w:p>
    <w:p>
      <w:r>
        <w:t>Bartók's "night music" style appears in works like *Out of Doors*, *Music for Strings, Percussion and Celesta*, and *Concerto for Orchestra*. It features sparse textures, atmospheric writing, dissonant clusters, isolated melodic fragments, irregular rhythms, and naturalistic gestures (bird calls, insect-like figures).</w:t>
      </w:r>
    </w:p>
    <w:p>
      <w:pPr>
        <w:pStyle w:val="Heading1"/>
      </w:pPr>
      <w:r>
        <w:t>How the Engine Models It</w:t>
      </w:r>
    </w:p>
    <w:p>
      <w:r>
        <w:t>**Interval fragments** — m2, tritone, P4/P5, isolated leaps</w:t>
      </w:r>
    </w:p>
    <w:p>
      <w:r>
        <w:t>**Cluster harmonic fields** — Nonfunctional, modal but unstable</w:t>
      </w:r>
    </w:p>
    <w:p>
      <w:r>
        <w:t>**Isolated motifs** — Short gestures separated by silence</w:t>
      </w:r>
    </w:p>
    <w:p>
      <w:r>
        <w:t>**Asymmetric form** — 3–5, 5–7, 7–9 bar phrase groups</w:t>
      </w:r>
    </w:p>
    <w:p>
      <w:r>
        <w:t>**Texture-driven sections** — Contrast through texture, not harmony</w:t>
      </w:r>
    </w:p>
    <w:p>
      <w:pPr>
        <w:pStyle w:val="Heading1"/>
      </w:pPr>
      <w:r>
        <w:t>How Interval Fragments Work</w:t>
      </w:r>
    </w:p>
    <w:p>
      <w:r>
        <w:t>Profiles: `minor_second_cluster`, `tritone_axis`, `fourth_fifth_space`, `insect_motif`, `modal_fragment`.</w:t>
      </w:r>
    </w:p>
    <w:p>
      <w:r>
        <w:t>Use `build_interval_language(seed, profile)` and `derive_fragment_cells(interval_language)` from the interval_language module. The engine applies these automatically when generating.</w:t>
      </w:r>
    </w:p>
    <w:p>
      <w:pPr>
        <w:pStyle w:val="Heading1"/>
      </w:pPr>
      <w:r>
        <w:t>How Cluster Fields Operate</w:t>
      </w:r>
    </w:p>
    <w:p>
      <w:r>
        <w:t>Profiles: `cluster_field`, `modal_axis`, `chromatic_center`, `suspended_field`, `naturalistic_field`.</w:t>
      </w:r>
    </w:p>
    <w:p>
      <w:r>
        <w:t>Harmony is nonfunctional, cluster-rich, and avoids resolution.</w:t>
      </w:r>
    </w:p>
    <w:p>
      <w:pPr>
        <w:pStyle w:val="Heading1"/>
      </w:pPr>
      <w:r>
        <w:t>How to Generate Pieces</w:t>
      </w:r>
    </w:p>
    <w:p>
      <w:pPr/>
      <w:r>
        <w:t>from shared_composer.engine_registry import get_engine</w:t>
        <w:br/>
        <w:br/>
        <w:br/>
        <w:br/>
        <w:t>eng = get_engine("bartok_night")</w:t>
        <w:br/>
        <w:br/>
        <w:t>ir = eng.generate_ir("Night Study", mode="title", seed=0)</w:t>
        <w:br/>
        <w:br/>
        <w:t>compiled = eng.compile_from_ir(ir)</w:t>
        <w:br/>
        <w:br/>
        <w:t>xml = eng.export_musicxml(compiled)</w:t>
      </w:r>
    </w:p>
    <w:p>
      <w:pPr>
        <w:pStyle w:val="Heading1"/>
      </w:pPr>
      <w:r>
        <w:t>How to Export MusicXML</w:t>
      </w:r>
    </w:p>
    <w:p>
      <w:r>
        <w:t>The engine exports valid MusicXML with melody part, rests between fragments, tempo hint, and time signature. Use `eng.export_musicxml(compiled)`.</w:t>
      </w:r>
    </w:p>
    <w:p>
      <w:pPr>
        <w:pStyle w:val="Heading1"/>
      </w:pPr>
      <w:r>
        <w:t>Appendix: 20 Ways to Start a Bartók Night-Style Composition</w:t>
      </w:r>
    </w:p>
    <w:p>
      <w:r>
        <w:t>1. Begin with a single m2 cluster gesture</w:t>
      </w:r>
    </w:p>
    <w:p>
      <w:r>
        <w:t>2. Open with tritone + minor second</w:t>
      </w:r>
    </w:p>
    <w:p>
      <w:r>
        <w:t>3. Start on a sustained pedal, add fragments above</w:t>
      </w:r>
    </w:p>
    <w:p>
      <w:r>
        <w:t>4. Use P4/P5 leaps in sparse rhythm</w:t>
      </w:r>
    </w:p>
    <w:p>
      <w:r>
        <w:t>5. Insect-like repeated m2 figures</w:t>
      </w:r>
    </w:p>
    <w:p>
      <w:r>
        <w:t>6. Modal fragment in low register</w:t>
      </w:r>
    </w:p>
    <w:p>
      <w:r>
        <w:t>7. Isolated gesture, long rest, second gesture</w:t>
      </w:r>
    </w:p>
    <w:p>
      <w:r>
        <w:t>8. Cluster chord, silence, single note</w:t>
      </w:r>
    </w:p>
    <w:p>
      <w:r>
        <w:t>9. Asymmetric 5-bar phrase, then 7-bar</w:t>
      </w:r>
    </w:p>
    <w:p>
      <w:r>
        <w:t>10. Tritone axis with chromatic neighbor</w:t>
      </w:r>
    </w:p>
    <w:p>
      <w:r>
        <w:t>11. Bird-call contour: up, down, up</w:t>
      </w:r>
    </w:p>
    <w:p>
      <w:r>
        <w:t>12. Suspended harmony, no resolution</w:t>
      </w:r>
    </w:p>
    <w:p>
      <w:r>
        <w:t>13. Naturalistic field: open fifths</w:t>
      </w:r>
    </w:p>
    <w:p>
      <w:r>
        <w:t>14. Chromatic center, dim7 color</w:t>
      </w:r>
    </w:p>
    <w:p>
      <w:r>
        <w:t>15. Fragmented return: first phrase truncated</w:t>
      </w:r>
    </w:p>
    <w:p>
      <w:r>
        <w:t>16. Floating segments: 4+6+5+7 bars</w:t>
      </w:r>
    </w:p>
    <w:p>
      <w:r>
        <w:t>17. Registral shift of opening motif</w:t>
      </w:r>
    </w:p>
    <w:p>
      <w:r>
        <w:t>18. Rhythmic isolation: one note per bar</w:t>
      </w:r>
    </w:p>
    <w:p>
      <w:r>
        <w:t>19. Cluster expansion of 2-note cell</w:t>
      </w:r>
    </w:p>
    <w:p>
      <w:r>
        <w:t>20. Interval widening: small → large leap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