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4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Tritonic Big Band Cookbook</w:t>
      </w:r>
    </w:p>
    <w:p>
      <w:pPr>
        <w:spacing w:after="160"/>
        <w:jc w:val="center"/>
      </w:pPr>
      <w:r>
        <w:rPr>
          <w:i/>
          <w:iCs/>
          <w:sz w:val="28"/>
          <w:szCs w:val="28"/>
        </w:rPr>
        <w:t xml:space="preserve">Composer OS v1.3.0</w:t>
      </w:r>
    </w:p>
    <w:p>
      <w:pPr>
        <w:spacing w:after="400"/>
        <w:jc w:val="center"/>
      </w:pPr>
      <w:r>
        <w:rPr>
          <w:sz w:val="22"/>
          <w:szCs w:val="22"/>
        </w:rPr>
        <w:t xml:space="preserve">21 scenario recipes — tritonic cells, Wayne behaviour, named progressions</w:t>
      </w:r>
    </w:p>
    <w:p>
      <w:pPr>
        <w:spacing w:after="140"/>
      </w:pPr>
      <w:r>
        <w:rPr>
          <w:b/>
          <w:bCs/>
        </w:rPr>
        <w:t xml:space="preserve">Composer OS v1.3.0</w:t>
      </w:r>
      <w:r>
        <w:t xml:space="preserve"> — scenario recipes for tritonic cell realisation (`bb` · `sq` · `ecm` modes), Wayne behaviour knobs, and named chord progressions. Each scenario maps a musical goal to engine settings plus a bar-by-bar harmony plan.</w:t>
      </w: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`quartal` · `cluster` · `suspended` · `shorter_floating` · `bergonzi`</w:t>
      </w:r>
    </w:p>
    <w:p>
      <w:pPr>
        <w:spacing w:after="140"/>
      </w:pPr>
      <w:r>
        <w:rPr>
          <w:b/>
          <w:bCs/>
        </w:rPr>
        <w:t xml:space="preserve">Realisation modes:</w:t>
      </w:r>
      <w:r>
        <w:t xml:space="preserve"> `bb` (dense, high oddity floor 0.65) · `sq` (smooth, oddity cap 0.25) · `ecm` (suspended/shorter_floating bias, forced `delayedResolution`)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 — Slow Blues in Bb (Freddie Green)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Classic slow blues; Freddie Green comp on beats 2+4; shell voicings under tritonic cells floating in upper register.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sparse | shell_voicing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72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tritonic bergonzi cell on guide tones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pedal; suspended cell drift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— quartal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 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turnaround setup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— cluster tension peak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suspended,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Slow blues lets tritonic cells hover above Freddie Green shells without fighting harmonic rhythm. Beat-2/4 comping leaves space for three-note cell voice-leading to breathe bar to bar.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 — Minor Blues in C (ECM Sparse)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ECM chamber minor blues; sparse voicing; cluster + suspended families; no aggressive resolution.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minor </w:t>
      </w:r>
      <w:r>
        <w:rPr>
          <w:b/>
          <w:bCs/>
        </w:rPr>
        <w:t xml:space="preserve">Tempo:</w:t>
      </w:r>
      <w:r>
        <w:t xml:space="preserve"> 88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— suspended cell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— cluster semitone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 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 — shorter_floating lift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G7alt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— cluster peak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soft landing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ECM mode forces delayed resolution so the minor blues never fully cadences. Cluster cells add Nordic grit without breaking the sparse texture.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3 — Big Band Blues Shout in F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Dense BB shout chorus; all-beats comping; high oddity; full section energy.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0.92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168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shout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punch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drive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sub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setup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→ I shout 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BB mode raises oddity floor to 0.65+; pairing with 0.92 oddityScore yields maximum cell dissonance. All-beats pattern keeps the shout chorus driving while tritonic voice-leading supplies chromatic upper-structure motion.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4 — Simple ii–V–I in C Major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Straight-ahead jazz; easy difficulty; pentatonic pattern; close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resonant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0.15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120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extension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SQ mode caps oddity at 0.25 for smooth voice-leading through the canonical ii–V–I. Pentatonic pattern type keeps cell choices diatonic-friendly; ideal teaching scenario.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5 — Advanced ii–V–I with Tritone Sub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Tritone substitution on V; chromatic pattern; medium difficulty.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medium | mixed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140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sub for G7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pattern type plus tritone sub harmony doubles the chromatic tension. BB mode favours higher-tension cell starts so the Db7 bar gets cluster or bergonzi colour.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6 — Descending ii–V–I Chain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Cycle of fifths descent; whole-tone pattern; hard difficulty.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0.70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160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Bb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Bb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/ new tonic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 centre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turnaround V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Whole-tone pattern type aligns with the major-third jumps implicit in extended cycle-of-fifth chains. Hard difficulty widens leap tolerance in voice-leading candidates.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7 — Coltrane Changes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Giant Steps cycle E–Ab–B–D; bergonzi cells; high oddity; delayed resolution.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E </w:t>
      </w:r>
      <w:r>
        <w:rPr>
          <w:b/>
          <w:bCs/>
        </w:rPr>
        <w:t xml:space="preserve">Tempo:</w:t>
      </w:r>
      <w:r>
        <w:t xml:space="preserve"> 280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of 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 defer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Major-third cycles resist traditional resolution; delayedResolution keeps tension cells on weak bars. Bergonzi family supplies tertian anchor points inside chromatic motion.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8 — Nefertiti-Style (No Resolution)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Wayne Shorter modal float; suspended cells; no cadential release.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96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Lydian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Ebmaj7#11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float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remote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V→I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ECM mode plus 0.9 oddityScore creates perpetual hover. Suspended cells mirror the #11 Lydian wash without forcing dominant function.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9 — Infant Eyes Ballad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Shorter ballad; shorter_floating family; sparse ECM texture; slow tempo.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close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0.35 | delayedResolution true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56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passing iiø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A7b9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of 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 minor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secondary 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major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gentle return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Ballad tempo exposes every semitone in cell voice-leading. melodyPriority flag (V99 stub, honoured in cookbook routing) signals lead-sheet-first arrangement intent.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10 — ECM Floating (No Tonal Centre)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Major-thirds cycle; no fixed tonic; suspended + quartal cells;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suspended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none (Ab centre) </w:t>
      </w:r>
      <w:r>
        <w:rPr>
          <w:b/>
          <w:bCs/>
        </w:rPr>
        <w:t xml:space="preserve">Tempo:</w:t>
      </w:r>
      <w:r>
        <w:t xml:space="preserve"> 80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∆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major third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quartal,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Symmetric major-third cycle destroys functional hierarchy — ideal ECM use case. Quartal cells stack fourths that ignore tertian chord spelling while still mapping to maj7 surfaces.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11 — Walk On By (Bacharach Chromatic Descent)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Lush Bacharach-style chromatic inner lines; resonant texture; mixed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mixed | medium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118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C#dim7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suspended 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resolve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hold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suspended,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Chromatic descending bass (C→C#→D) pairs with cluster-adjacent cells on the dim7 bar. Sus4 dominant delays resolution Bacharach-style before G7 release.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12 — Alfie (Unexpected Modulations)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Bacharach modulatory ballad; close voicing; melodyPriority.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sq | resonant | close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0.40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F </w:t>
      </w:r>
      <w:r>
        <w:rPr>
          <w:b/>
          <w:bCs/>
        </w:rPr>
        <w:t xml:space="preserve">Tempo:</w:t>
      </w:r>
      <w:r>
        <w:t xml:space="preserve"> 102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 surprise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/ new key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Abrupt Abmaj7 shift tests whether tritonic voice-leading can pivot without rewriting cells. SQ smooth mode keeps the modulation singable.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13 — Chromatic Mediant Chain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Non-diatonic mediants; cluster cells; high tension; BB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0.85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132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repeat 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Major-third mediants are functionally ambiguous; cluster cells emphasise the strangeness. BB dense voicing fills the section for film-score shock harmony.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14 — Quartal Harmony (Stacked Fourths)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Pure quartal cells; no traditional tertian names; stacked-fourth spelling.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90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quartal stack (sus4 family)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D–G–C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transposed stack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E–A–D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F–Bb–Eb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G–C–F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A–D–G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C–F–Bb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quartal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Quartal family maps to sus4 chord suffix in realisation export. Voice-leading prioritises parallel fourth motion over functional bass.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15 — Messiaen Mode 2 (Octatonic)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Octatonic diminished-scale harmony; bergonzi + cluster; ECM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resonant | mixed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0.78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</w:t>
      </w:r>
      <w:r>
        <w:rPr>
          <w:b/>
          <w:bCs/>
        </w:rPr>
        <w:t xml:space="preserve">Tempo:</w:t>
      </w:r>
      <w:r>
        <w:t xml:space="preserve"> 108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octatonic iø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half-step dominant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 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cluster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Alternating m7b5 and dominant 7th pairs outline octatonic set {0,1,3,4,6,7,9,10}. Cluster cells on ø chords maximise semitone density.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16 — Basie Rhythm Changes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Count Basie Bb rhythm changes; Freddie Green beats 2+4; dense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full_chord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0.60 | delayedResolution false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Bb </w:t>
      </w:r>
      <w:r>
        <w:rPr>
          <w:b/>
          <w:bCs/>
        </w:rPr>
        <w:t xml:space="preserve">Tempo:</w:t>
      </w:r>
      <w:r>
        <w:t xml:space="preserve"> 200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iii area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V/ii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turnaround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bergonzi,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Classic A-section rhythm changes at Basie tempo; beats_2_4 comping leaves room for brass hits on 1 and 3 while tritonic cells connect upper voices across the ii–V pairs.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17 — Ellington Ballad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Rich extensions; full_chord voicing; all_beats; low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resonant | full_chord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0.25 | delayedResolution false | melodyPriority true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Db </w:t>
      </w:r>
      <w:r>
        <w:rPr>
          <w:b/>
          <w:bCs/>
        </w:rPr>
        <w:t xml:space="preserve">Tempo:</w:t>
      </w:r>
      <w:r>
        <w:t xml:space="preserve"> 68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bVII7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Dbmaj7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cadence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Ellington ballad harmony favours lush maj7 and m7 extensions; low oddityScore keeps cells consonant. all_beats pattern supports sustained pad texture underneath melody.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18 — DADGAD Open Tuning Drone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Alternate tuning drone; suspended cells only; sparse; open voicing.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easy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0.50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D </w:t>
      </w:r>
      <w:r>
        <w:rPr>
          <w:b/>
          <w:bCs/>
        </w:rPr>
        <w:t xml:space="preserve">Tempo:</w:t>
      </w:r>
      <w:r>
        <w:t xml:space="preserve"> 76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Tuning:</w:t>
      </w:r>
      <w:r>
        <w:t xml:space="preserve"> capo 0 · strings `[62,57,55,50,45,38]` (DADGAD MIDI)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open D drone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IV sus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 sus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Dsus2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 only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DADGAD open strings reinforce sus2/sus4 cells without tertian third. delayedResolution prevents dominant cadences that would break the drone meditation.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19 — Sonic Youth (CGDGCD Power Clash)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Noise-rock alternate tuning; power fifths; cluster cells; no functional harmony.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dense | open | hard | chromatic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0.95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140 bpm </w:t>
      </w:r>
      <w:r>
        <w:rPr>
          <w:b/>
          <w:bCs/>
        </w:rPr>
        <w:t xml:space="preserve">Meter:</w:t>
      </w:r>
      <w:r>
        <w:t xml:space="preserve"> 4/4</w:t>
      </w:r>
    </w:p>
    <w:p>
      <w:pPr>
        <w:spacing w:after="140"/>
      </w:pPr>
      <w:r>
        <w:rPr>
          <w:b/>
          <w:bCs/>
        </w:rPr>
        <w:t xml:space="preserve">Tuning:</w:t>
      </w:r>
      <w:r>
        <w:t xml:space="preserve"> strings `[48,55,62,55,62,60]` (CGDGCD MIDI)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power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tritone shift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Ab5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cluster, quartal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Near-maximum oddityScore (0.95) plus cluster family mimics SY inter-guitar friction. CGDGCD tuning enables duplicate pitch strings for beating partials.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20 — Andrew Hill (Augmented Cycle)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Asymmetric rhythm feel; augmented major-third cycle; shorter_floating + bergonzi; BB mode.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bb | medium | mixed | hard | whole_tone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0.85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</w:t>
      </w:r>
      <w:r>
        <w:rPr>
          <w:b/>
          <w:bCs/>
        </w:rPr>
        <w:t xml:space="preserve">Tempo:</w:t>
      </w:r>
      <w:r>
        <w:t xml:space="preserve"> 124 bpm </w:t>
      </w:r>
      <w:r>
        <w:rPr>
          <w:b/>
          <w:bCs/>
        </w:rPr>
        <w:t xml:space="preserve">Meter:</w:t>
      </w:r>
      <w:r>
        <w:t xml:space="preserve"> 7/4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augmented cycle start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semitones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+3 / return axis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repeat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Ebm∆7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F#∆7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bar — asymmetric feel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shorter_floating, bergonzi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Hill's non-functional major-third cycles align with whole_tone pattern type. 7/4 meter breaks four-square BB phrasing; delayedResolution sustains ambiguity across bar lines.</w:t>
      </w:r>
    </w:p>
    <w:p>
      <w:pPr>
        <w:pStyle w:val="Heading1"/>
        <w:spacing w:after="140" w:before="280"/>
      </w:pPr>
      <w:r>
        <w:rPr>
          <w:b/>
          <w:bCs/>
        </w:rPr>
        <w:t xml:space="preserve">Scenario 21 — Wayne Shorter Footprints (Bonus)</w:t>
      </w:r>
    </w:p>
    <w:p>
      <w:pPr>
        <w:spacing w:after="140"/>
      </w:pPr>
      <w:r>
        <w:rPr>
          <w:b/>
          <w:bCs/>
        </w:rPr>
        <w:t xml:space="preserve">Style:</w:t>
      </w:r>
      <w:r>
        <w:t xml:space="preserve"> Modal minor vamps; suspended + quartal; ECM sparse; medium oddity.</w:t>
      </w:r>
    </w:p>
    <w:p>
      <w:pPr>
        <w:spacing w:after="140"/>
      </w:pPr>
      <w:r>
        <w:rPr>
          <w:b/>
          <w:bCs/>
        </w:rPr>
        <w:t xml:space="preserve">Engine:</w:t>
      </w:r>
      <w:r>
        <w:t xml:space="preserve"> ecm | sparse | open | medium | pentatonic</w:t>
      </w:r>
    </w:p>
    <w:p>
      <w:pPr>
        <w:spacing w:after="140"/>
      </w:pPr>
      <w:r>
        <w:rPr>
          <w:b/>
          <w:bCs/>
        </w:rPr>
        <w:t xml:space="preserve">Behaviour:</w:t>
      </w:r>
      <w:r>
        <w:t xml:space="preserve"> oddityScore 0.65 | delayedResolution true | melodyPriority false</w:t>
      </w:r>
    </w:p>
    <w:p>
      <w:pPr>
        <w:spacing w:after="140"/>
      </w:pPr>
      <w:r>
        <w:rPr>
          <w:b/>
          <w:bCs/>
        </w:rPr>
        <w:t xml:space="preserve">Key:</w:t>
      </w:r>
      <w:r>
        <w:t xml:space="preserve"> C minor </w:t>
      </w:r>
      <w:r>
        <w:rPr>
          <w:b/>
          <w:bCs/>
        </w:rPr>
        <w:t xml:space="preserve">Tempo:</w:t>
      </w:r>
      <w:r>
        <w:t xml:space="preserve"> 132 bpm </w:t>
      </w:r>
      <w:r>
        <w:rPr>
          <w:b/>
          <w:bCs/>
        </w:rPr>
        <w:t xml:space="preserve">Meter:</w:t>
      </w:r>
      <w:r>
        <w:t xml:space="preserve"> 6/4</w:t>
      </w:r>
    </w:p>
    <w:p>
      <w:pPr>
        <w:spacing w:after="140"/>
      </w:pPr>
      <w:r>
        <w:rPr>
          <w:b/>
          <w:bCs/>
        </w:rPr>
        <w:t xml:space="preserve">Progression: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Bar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Chord</w:t>
            </w:r>
          </w:p>
        </w:tc>
        <w:tc>
          <w:tcPr>
            <w:tcW w:type="pct" w:w="3000%"/>
            <w:shd w:fill="E8EEF4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 vamp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Dorian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 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Cm7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return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Bb7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subdominant area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Cell families:</w:t>
      </w:r>
      <w:r>
        <w:t xml:space="preserve"> suspended, quartal, shorter_floating</w:t>
      </w:r>
    </w:p>
    <w:p>
      <w:pPr>
        <w:spacing w:after="140"/>
      </w:pPr>
      <w:r>
        <w:rPr>
          <w:b/>
          <w:bCs/>
        </w:rPr>
        <w:t xml:space="preserve">Musical notes:</w:t>
      </w:r>
      <w:r>
        <w:t xml:space="preserve"> 6/4 lope matches Footprints-style floating time. ECM delayedResolution keeps the F7 bars from resolving to Bb major — staying inside the minor modal world.</w:t>
      </w:r>
    </w:p>
    <w:p>
      <w:pPr>
        <w:pStyle w:val="Heading1"/>
        <w:spacing w:after="140" w:before="280"/>
      </w:pPr>
      <w:r>
        <w:rPr>
          <w:b/>
          <w:bCs/>
        </w:rPr>
        <w:t xml:space="preserve">Quick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  <w:shd w:fill="E8EEF4"/>
          </w:tcPr>
          <w:p>
            <w:pPr>
              <w:spacing w:after="60"/>
            </w:pPr>
            <w:r>
              <w:t xml:space="preserve">Setting</w:t>
            </w:r>
          </w:p>
        </w:tc>
        <w:tc>
          <w:tcPr>
            <w:tcW w:type="pct" w:w="4500%"/>
            <w:shd w:fill="E8EEF4"/>
          </w:tcPr>
          <w:p>
            <w:pPr>
              <w:spacing w:after="60"/>
            </w:pPr>
            <w:r>
              <w:t xml:space="preserve">Values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`bb` · `sq` · `ecm`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texture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`sparse` · `resonant` · `suspended` · `dense` · `medium`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voicing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`close` · `open` · `mixed` · `shell_voicing` · `full_chord`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difficulty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`easy` · `medium` · `hard`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patternType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`pentatonic` · `chromatic` · `whole_tone`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comping beatPattern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`beats_2_4` · `beats_1_3` · `all_beats` · `offbeats`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Implementation:</w:t>
      </w:r>
      <w:r>
        <w:t xml:space="preserve"> `realiseTritonic()` → `realisationToMusicContext()` in `engines/composer-os-v2/core/tritonic/tritonicRealisation.ts`. Cookbook progressions are user-facing harmony plans; cell realisation fills upper-structure motion via voice-leading + Wayne behaviour layer.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Tritonic Big Band Cookbook</dc:title>
  <dc:creator>Composer OS</dc:creator>
  <dc:description>Tritonic BB scenario cookbook (generated from Markdown)</dc:description>
  <cp:lastModifiedBy>Un-named</cp:lastModifiedBy>
  <cp:revision>1</cp:revision>
  <dcterms:created xsi:type="dcterms:W3CDTF">2026-05-30T04:22:40.175Z</dcterms:created>
  <dcterms:modified xsi:type="dcterms:W3CDTF">2026-05-30T04:22:40.175Z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