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9C32C" w14:textId="62C74CB9" w:rsidR="006C220A" w:rsidRDefault="002F5953">
      <w:pPr>
        <w:rPr>
          <w:lang w:val="en-US"/>
        </w:rPr>
      </w:pPr>
      <w:r>
        <w:rPr>
          <w:lang w:val="en-US"/>
        </w:rPr>
        <w:t>SUICIDAL PATIENT CASE STUDIES</w:t>
      </w:r>
    </w:p>
    <w:p w14:paraId="678D4A7D" w14:textId="77777777" w:rsidR="002F5953" w:rsidRDefault="002F5953">
      <w:pPr>
        <w:rPr>
          <w:lang w:val="en-US"/>
        </w:rPr>
      </w:pPr>
    </w:p>
    <w:p w14:paraId="7EDBE341" w14:textId="77777777" w:rsidR="002F5953" w:rsidRDefault="002F5953">
      <w:pPr>
        <w:rPr>
          <w:lang w:val="en-US"/>
        </w:rPr>
      </w:pPr>
    </w:p>
    <w:p w14:paraId="33560069" w14:textId="77777777" w:rsidR="002F5953" w:rsidRPr="002F5953" w:rsidRDefault="002F5953" w:rsidP="002F5953">
      <w:pPr>
        <w:spacing w:after="240" w:line="360" w:lineRule="atLeast"/>
        <w:outlineLvl w:val="1"/>
        <w:rPr>
          <w:rFonts w:ascii="Arial" w:eastAsia="Times New Roman" w:hAnsi="Arial" w:cs="Arial"/>
          <w:b/>
          <w:bCs/>
          <w:color w:val="1F1F1F"/>
          <w:kern w:val="0"/>
          <w:sz w:val="24"/>
          <w:szCs w:val="24"/>
          <w:lang w:eastAsia="en-GB"/>
          <w14:ligatures w14:val="none"/>
        </w:rPr>
      </w:pPr>
      <w:r w:rsidRPr="002F5953">
        <w:rPr>
          <w:rFonts w:ascii="Arial" w:eastAsia="Times New Roman" w:hAnsi="Arial" w:cs="Arial"/>
          <w:b/>
          <w:bCs/>
          <w:color w:val="1F1F1F"/>
          <w:kern w:val="0"/>
          <w:sz w:val="24"/>
          <w:szCs w:val="24"/>
          <w:lang w:eastAsia="en-GB"/>
          <w14:ligatures w14:val="none"/>
        </w:rPr>
        <w:t>Case Study 1: Sarah (34)</w:t>
      </w:r>
    </w:p>
    <w:p w14:paraId="055A93AA"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Sarah, a 34-year-old artist, presents with chronic suicidal ideation. This is not her first encounter with suicidal thoughts; she has a history of multiple hospitalizations due to serious suicide attempts, all within the past five years. She describes a constant internal battle between a strong will to live and a deep despair that feels overwhelming at times.</w:t>
      </w:r>
    </w:p>
    <w:p w14:paraId="7EDF9A39"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Sarah attributes her suicidal feelings to a combination of factors. She struggles with a complex trauma history from childhood, including emotional neglect and a period of homelessness in her late teens. These experiences left her with profound feelings of isolation and worthlessness. Additionally, she suffers from chronic back pain due to a car accident, significantly impacting her ability to create art, her primary source of joy and purpose.</w:t>
      </w:r>
    </w:p>
    <w:p w14:paraId="632C891F"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Despite the intensity of her suicidal thoughts, Sarah remains fiercely independent and maintains a strong connection to her art. She expresses a deep desire to find healthy ways to cope with her emotional pain and build a more fulfilling life.</w:t>
      </w:r>
    </w:p>
    <w:p w14:paraId="3E955363"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Complexity for the Therapist:</w:t>
      </w:r>
    </w:p>
    <w:p w14:paraId="01ACD0BD"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This case presents a difficult decision for the therapist. Sarah's history of serious attempts and ongoing ideation suggests a high risk of suicide. However, her strong desire to live and commitment to therapy indicate a potential for positive change. The therapist must navigate the ethical considerations of managing a potentially life-threatening situation while fostering hope and supporting Sarah's autonomy.</w:t>
      </w:r>
    </w:p>
    <w:p w14:paraId="0204AE37" w14:textId="77777777" w:rsidR="002F5953" w:rsidRDefault="002F5953">
      <w:pPr>
        <w:rPr>
          <w:rFonts w:ascii="Arial" w:eastAsia="Times New Roman" w:hAnsi="Arial" w:cs="Arial"/>
          <w:b/>
          <w:bCs/>
          <w:color w:val="1F1F1F"/>
          <w:kern w:val="0"/>
          <w:sz w:val="24"/>
          <w:szCs w:val="24"/>
          <w:lang w:eastAsia="en-GB"/>
          <w14:ligatures w14:val="none"/>
        </w:rPr>
      </w:pPr>
      <w:r>
        <w:rPr>
          <w:rFonts w:ascii="Arial" w:eastAsia="Times New Roman" w:hAnsi="Arial" w:cs="Arial"/>
          <w:b/>
          <w:bCs/>
          <w:color w:val="1F1F1F"/>
          <w:kern w:val="0"/>
          <w:sz w:val="24"/>
          <w:szCs w:val="24"/>
          <w:lang w:eastAsia="en-GB"/>
          <w14:ligatures w14:val="none"/>
        </w:rPr>
        <w:br w:type="page"/>
      </w:r>
    </w:p>
    <w:p w14:paraId="5DD098FB" w14:textId="0DDA1282" w:rsidR="002F5953" w:rsidRPr="002F5953" w:rsidRDefault="002F5953" w:rsidP="002F5953">
      <w:pPr>
        <w:spacing w:before="660" w:after="240" w:line="360" w:lineRule="atLeast"/>
        <w:outlineLvl w:val="1"/>
        <w:rPr>
          <w:rFonts w:ascii="Arial" w:eastAsia="Times New Roman" w:hAnsi="Arial" w:cs="Arial"/>
          <w:b/>
          <w:bCs/>
          <w:color w:val="1F1F1F"/>
          <w:kern w:val="0"/>
          <w:sz w:val="24"/>
          <w:szCs w:val="24"/>
          <w:lang w:eastAsia="en-GB"/>
          <w14:ligatures w14:val="none"/>
        </w:rPr>
      </w:pPr>
      <w:r w:rsidRPr="002F5953">
        <w:rPr>
          <w:rFonts w:ascii="Arial" w:eastAsia="Times New Roman" w:hAnsi="Arial" w:cs="Arial"/>
          <w:b/>
          <w:bCs/>
          <w:color w:val="1F1F1F"/>
          <w:kern w:val="0"/>
          <w:sz w:val="24"/>
          <w:szCs w:val="24"/>
          <w:lang w:eastAsia="en-GB"/>
          <w14:ligatures w14:val="none"/>
        </w:rPr>
        <w:lastRenderedPageBreak/>
        <w:t>Case Study 2: Margaret (78)</w:t>
      </w:r>
    </w:p>
    <w:p w14:paraId="2689C97A"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Margaret, a 78-year-old retired teacher, comes to therapy seeking guidance on a life-altering decision. She has been diagnosed with terminal cancer that is expected to progress rapidly. Margaret expresses a strong fear of pain and dependency as the disease progresses. She has been researching euthanasia options available in Switzerland and openly discusses her desire to control the timing and manner of her death.</w:t>
      </w:r>
    </w:p>
    <w:p w14:paraId="0F031435"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Margaret's family is adamantly opposed to euthanasia and pleads with her to undergo palliative care at home. They believe her decision is based on fear and depression. Margaret acknowledges their love and concern but emphasizes the importance of respecting her autonomy. She wants the therapist's help in navigating the logistical and emotional aspects of pursuing euthanasia, while also exploring her feelings of guilt and potential ambivalence towards her family.</w:t>
      </w:r>
    </w:p>
    <w:p w14:paraId="042AE24A"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Complexity for the Therapist:</w:t>
      </w:r>
    </w:p>
    <w:p w14:paraId="7C37EAB9" w14:textId="77777777" w:rsid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This case confronts the therapist with complex ethical and legal issues surrounding euthanasia. The therapist must maintain neutrality while supporting Margaret's right to self-determination. At the same time, exploring her emotional state and family dynamics becomes crucial. Can the therapist help Margaret address her fears and ensure her decision is truly informed and free from coercion? Can they also help facilitate open communication and understanding between Margaret and her family?</w:t>
      </w:r>
    </w:p>
    <w:p w14:paraId="6BB08D82" w14:textId="77777777" w:rsid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p>
    <w:p w14:paraId="607BDA5A" w14:textId="0A7487F0" w:rsidR="002F5953" w:rsidRDefault="002F5953">
      <w:pPr>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lang w:eastAsia="en-GB"/>
          <w14:ligatures w14:val="none"/>
        </w:rPr>
        <w:br w:type="page"/>
      </w:r>
    </w:p>
    <w:p w14:paraId="44370A35" w14:textId="77777777" w:rsidR="002F5953" w:rsidRPr="002F5953" w:rsidRDefault="002F5953" w:rsidP="002F5953">
      <w:pPr>
        <w:spacing w:after="240" w:line="360" w:lineRule="atLeast"/>
        <w:outlineLvl w:val="1"/>
        <w:rPr>
          <w:rFonts w:ascii="Arial" w:eastAsia="Times New Roman" w:hAnsi="Arial" w:cs="Arial"/>
          <w:b/>
          <w:bCs/>
          <w:color w:val="1F1F1F"/>
          <w:kern w:val="0"/>
          <w:sz w:val="24"/>
          <w:szCs w:val="24"/>
          <w:lang w:eastAsia="en-GB"/>
          <w14:ligatures w14:val="none"/>
        </w:rPr>
      </w:pPr>
      <w:r w:rsidRPr="002F5953">
        <w:rPr>
          <w:rFonts w:ascii="Arial" w:eastAsia="Times New Roman" w:hAnsi="Arial" w:cs="Arial"/>
          <w:b/>
          <w:bCs/>
          <w:color w:val="1F1F1F"/>
          <w:kern w:val="0"/>
          <w:sz w:val="24"/>
          <w:szCs w:val="24"/>
          <w:lang w:eastAsia="en-GB"/>
          <w14:ligatures w14:val="none"/>
        </w:rPr>
        <w:lastRenderedPageBreak/>
        <w:t>Case Study 3: David (42)</w:t>
      </w:r>
    </w:p>
    <w:p w14:paraId="0E8F7C02"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David, a 42-year-old accountant, presents with severe social anxiety and a recent escalation in suicidal ideation. He experiences intense panic attacks whenever he needs to speak in public or participate in group settings. These anxieties have led him to avoid social gatherings, presentations at work, and even casual conversations with colleagues.</w:t>
      </w:r>
    </w:p>
    <w:p w14:paraId="319509A8"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David reports feeling like an imposter in every social situation. He believes everyone is judging him and waiting for him to make a mistake. He has tried various therapeutic approaches in the past, including CBT and medication, with limited success.</w:t>
      </w:r>
    </w:p>
    <w:p w14:paraId="3DA03CF6"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However, a recent development complicates the case. David has been offered a promotion at work that requires leading a team and frequent public presentations. This opportunity presents a significant career advancement but also triggers his deepest anxieties. Additionally, David reveals he has recently started stockpiling sleeping pills, expressing a growing sense of hopelessness and a desire to escape his overwhelming anxieties.</w:t>
      </w:r>
    </w:p>
    <w:p w14:paraId="474F756B"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Dilemma for the Therapist:</w:t>
      </w:r>
    </w:p>
    <w:p w14:paraId="4E5871B9"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David's social anxiety presents a clear obstacle to his professional progression. However, the recent escalation in suicidal ideation and the stockpiling of sleeping pills raise immediate safety concerns. The therapist faces a complex dilemma: Do they prioritize immediate suicide prevention measures and encourage hospitalization, potentially jeopardizing the promotion opportunity? Or can they continue therapy while closely monitoring suicidal risk and explore alternative ways for David to manage his anxieties in social settings, perhaps delegating public presentations within the new role?</w:t>
      </w:r>
    </w:p>
    <w:p w14:paraId="320F969B"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Additional Complexity:</w:t>
      </w:r>
    </w:p>
    <w:p w14:paraId="1B118E54"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 xml:space="preserve">David discloses a history of complex trauma, including childhood abuse. He expresses a deep distrust of authority figures, which may extend to the therapist. This raises concerns about whether he can establish a strong therapeutic alliance, a </w:t>
      </w:r>
      <w:r w:rsidRPr="002F5953">
        <w:rPr>
          <w:rFonts w:ascii="Arial" w:eastAsia="Times New Roman" w:hAnsi="Arial" w:cs="Arial"/>
          <w:color w:val="1F1F1F"/>
          <w:kern w:val="0"/>
          <w:sz w:val="24"/>
          <w:szCs w:val="24"/>
          <w:lang w:eastAsia="en-GB"/>
          <w14:ligatures w14:val="none"/>
        </w:rPr>
        <w:lastRenderedPageBreak/>
        <w:t>crucial element for successful therapy, particularly when addressing suicidal ideation. The therapist must assess their own capacity to build rapport with David and determine if they are the most suitable person to continue his treatment.</w:t>
      </w:r>
    </w:p>
    <w:p w14:paraId="61BC9F32" w14:textId="77777777" w:rsidR="002F5953" w:rsidRDefault="002F5953">
      <w:pPr>
        <w:rPr>
          <w:rFonts w:ascii="Arial" w:eastAsia="Times New Roman" w:hAnsi="Arial" w:cs="Arial"/>
          <w:b/>
          <w:bCs/>
          <w:color w:val="1F1F1F"/>
          <w:kern w:val="0"/>
          <w:sz w:val="24"/>
          <w:szCs w:val="24"/>
          <w:lang w:eastAsia="en-GB"/>
          <w14:ligatures w14:val="none"/>
        </w:rPr>
      </w:pPr>
      <w:r>
        <w:rPr>
          <w:rFonts w:ascii="Arial" w:eastAsia="Times New Roman" w:hAnsi="Arial" w:cs="Arial"/>
          <w:b/>
          <w:bCs/>
          <w:color w:val="1F1F1F"/>
          <w:kern w:val="0"/>
          <w:sz w:val="24"/>
          <w:szCs w:val="24"/>
          <w:lang w:eastAsia="en-GB"/>
          <w14:ligatures w14:val="none"/>
        </w:rPr>
        <w:br w:type="page"/>
      </w:r>
    </w:p>
    <w:p w14:paraId="0B8DF413" w14:textId="7F2C4E16" w:rsidR="002F5953" w:rsidRPr="002F5953" w:rsidRDefault="002F5953" w:rsidP="002F5953">
      <w:pPr>
        <w:spacing w:before="660" w:after="240" w:line="360" w:lineRule="atLeast"/>
        <w:outlineLvl w:val="1"/>
        <w:rPr>
          <w:rFonts w:ascii="Arial" w:eastAsia="Times New Roman" w:hAnsi="Arial" w:cs="Arial"/>
          <w:b/>
          <w:bCs/>
          <w:color w:val="1F1F1F"/>
          <w:kern w:val="0"/>
          <w:sz w:val="24"/>
          <w:szCs w:val="24"/>
          <w:lang w:eastAsia="en-GB"/>
          <w14:ligatures w14:val="none"/>
        </w:rPr>
      </w:pPr>
      <w:r w:rsidRPr="002F5953">
        <w:rPr>
          <w:rFonts w:ascii="Arial" w:eastAsia="Times New Roman" w:hAnsi="Arial" w:cs="Arial"/>
          <w:b/>
          <w:bCs/>
          <w:color w:val="1F1F1F"/>
          <w:kern w:val="0"/>
          <w:sz w:val="24"/>
          <w:szCs w:val="24"/>
          <w:lang w:eastAsia="en-GB"/>
          <w14:ligatures w14:val="none"/>
        </w:rPr>
        <w:lastRenderedPageBreak/>
        <w:t>Case Study 4: Emily (22)</w:t>
      </w:r>
    </w:p>
    <w:p w14:paraId="5FD94249"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Emily, a 22-year-old university student, presents with symptoms of depression, generalized anxiety, and a history of self-harm with increasing frequency and severity. She reports feeling overwhelmed by academic pressure, struggling to concentrate, and experiencing constant worry about her future.</w:t>
      </w:r>
    </w:p>
    <w:p w14:paraId="2CD0CC01"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However, Emily's situation becomes even more complex when she reveals she experiences dissociative episodes, where she feels disconnected from her body and surroundings. These episodes are often triggered by stressful situations and can last for hours, leaving her feeling frightened and confused.</w:t>
      </w:r>
    </w:p>
    <w:p w14:paraId="612F01E7"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Emily's family adheres to strict religious beliefs that emphasize the importance of fate and predestination. While supportive, they express reservations about therapy, believing it implies a lack of faith in their spiritual practices.</w:t>
      </w:r>
    </w:p>
    <w:p w14:paraId="6368D5F4"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Emily feels conflicted. While she acknowledges the benefits of therapy, she also fears disappointing her family and potentially jeopardizing their relationship. Additionally, she worries that exploring the root causes of her anxiety may challenge her core beliefs, causing further distress.</w:t>
      </w:r>
    </w:p>
    <w:p w14:paraId="47E4E614"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Dilemma for the Therapist:</w:t>
      </w:r>
    </w:p>
    <w:p w14:paraId="335B7172"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Emily's complex presentation, including dissociative episodes and a history of self-harm with increasing severity, raises concerns about the therapist's ability to manage her case effectively. While individual therapy can be beneficial, her symptoms might require a more intensive approach or collaboration with a psychiatrist to explore medication options.</w:t>
      </w:r>
    </w:p>
    <w:p w14:paraId="561BF6A2" w14:textId="77777777" w:rsidR="002F5953" w:rsidRPr="002F5953" w:rsidRDefault="002F5953" w:rsidP="002F5953">
      <w:pPr>
        <w:spacing w:after="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b/>
          <w:bCs/>
          <w:color w:val="1F1F1F"/>
          <w:kern w:val="0"/>
          <w:sz w:val="24"/>
          <w:szCs w:val="24"/>
          <w:bdr w:val="none" w:sz="0" w:space="0" w:color="auto" w:frame="1"/>
          <w:lang w:eastAsia="en-GB"/>
          <w14:ligatures w14:val="none"/>
        </w:rPr>
        <w:t>Additional Complexity:</w:t>
      </w:r>
    </w:p>
    <w:p w14:paraId="09D184FD"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r w:rsidRPr="002F5953">
        <w:rPr>
          <w:rFonts w:ascii="Arial" w:eastAsia="Times New Roman" w:hAnsi="Arial" w:cs="Arial"/>
          <w:color w:val="1F1F1F"/>
          <w:kern w:val="0"/>
          <w:sz w:val="24"/>
          <w:szCs w:val="24"/>
          <w:lang w:eastAsia="en-GB"/>
          <w14:ligatures w14:val="none"/>
        </w:rPr>
        <w:t xml:space="preserve">Navigating Emily's cultural background further complicates the situation. Can the therapist create a therapeutic space that respects her beliefs while addressing her complex mental health needs? The therapist must assess their skills in working with dissociation and self-harm, while also considering the need to involve Emily's family in a supportive manner, respecting their religious beliefs. Ultimately, the therapist </w:t>
      </w:r>
      <w:r w:rsidRPr="002F5953">
        <w:rPr>
          <w:rFonts w:ascii="Arial" w:eastAsia="Times New Roman" w:hAnsi="Arial" w:cs="Arial"/>
          <w:color w:val="1F1F1F"/>
          <w:kern w:val="0"/>
          <w:sz w:val="24"/>
          <w:szCs w:val="24"/>
          <w:lang w:eastAsia="en-GB"/>
          <w14:ligatures w14:val="none"/>
        </w:rPr>
        <w:lastRenderedPageBreak/>
        <w:t>must decide if their expertise is sufficient to manage Emily's case or if a referral to a specialist or a more intensive treatment setting might be necessary.</w:t>
      </w:r>
    </w:p>
    <w:p w14:paraId="338FC27A" w14:textId="77777777" w:rsidR="002F5953" w:rsidRPr="002F5953" w:rsidRDefault="002F5953" w:rsidP="002F5953">
      <w:pPr>
        <w:spacing w:before="240" w:after="240" w:line="420" w:lineRule="atLeast"/>
        <w:rPr>
          <w:rFonts w:ascii="Arial" w:eastAsia="Times New Roman" w:hAnsi="Arial" w:cs="Arial"/>
          <w:color w:val="1F1F1F"/>
          <w:kern w:val="0"/>
          <w:sz w:val="24"/>
          <w:szCs w:val="24"/>
          <w:lang w:eastAsia="en-GB"/>
          <w14:ligatures w14:val="none"/>
        </w:rPr>
      </w:pPr>
    </w:p>
    <w:p w14:paraId="2251354F" w14:textId="77777777" w:rsidR="002F5953" w:rsidRPr="002F5953" w:rsidRDefault="002F5953">
      <w:pPr>
        <w:rPr>
          <w:lang w:val="en-US"/>
        </w:rPr>
      </w:pPr>
    </w:p>
    <w:sectPr w:rsidR="002F5953" w:rsidRPr="002F5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53"/>
    <w:rsid w:val="001D5A7B"/>
    <w:rsid w:val="001D6C1E"/>
    <w:rsid w:val="002F5953"/>
    <w:rsid w:val="006C220A"/>
    <w:rsid w:val="00701E6C"/>
    <w:rsid w:val="00976107"/>
    <w:rsid w:val="00BE7680"/>
    <w:rsid w:val="00E25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9E81"/>
  <w15:chartTrackingRefBased/>
  <w15:docId w15:val="{604793CA-73C5-430B-9EEF-EC0C00C4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53"/>
    <w:rPr>
      <w:rFonts w:eastAsiaTheme="majorEastAsia" w:cstheme="majorBidi"/>
      <w:color w:val="272727" w:themeColor="text1" w:themeTint="D8"/>
    </w:rPr>
  </w:style>
  <w:style w:type="paragraph" w:styleId="Title">
    <w:name w:val="Title"/>
    <w:basedOn w:val="Normal"/>
    <w:next w:val="Normal"/>
    <w:link w:val="TitleChar"/>
    <w:uiPriority w:val="10"/>
    <w:qFormat/>
    <w:rsid w:val="002F5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53"/>
    <w:pPr>
      <w:spacing w:before="160"/>
      <w:jc w:val="center"/>
    </w:pPr>
    <w:rPr>
      <w:i/>
      <w:iCs/>
      <w:color w:val="404040" w:themeColor="text1" w:themeTint="BF"/>
    </w:rPr>
  </w:style>
  <w:style w:type="character" w:customStyle="1" w:styleId="QuoteChar">
    <w:name w:val="Quote Char"/>
    <w:basedOn w:val="DefaultParagraphFont"/>
    <w:link w:val="Quote"/>
    <w:uiPriority w:val="29"/>
    <w:rsid w:val="002F5953"/>
    <w:rPr>
      <w:i/>
      <w:iCs/>
      <w:color w:val="404040" w:themeColor="text1" w:themeTint="BF"/>
    </w:rPr>
  </w:style>
  <w:style w:type="paragraph" w:styleId="ListParagraph">
    <w:name w:val="List Paragraph"/>
    <w:basedOn w:val="Normal"/>
    <w:uiPriority w:val="34"/>
    <w:qFormat/>
    <w:rsid w:val="002F5953"/>
    <w:pPr>
      <w:ind w:left="720"/>
      <w:contextualSpacing/>
    </w:pPr>
  </w:style>
  <w:style w:type="character" w:styleId="IntenseEmphasis">
    <w:name w:val="Intense Emphasis"/>
    <w:basedOn w:val="DefaultParagraphFont"/>
    <w:uiPriority w:val="21"/>
    <w:qFormat/>
    <w:rsid w:val="002F5953"/>
    <w:rPr>
      <w:i/>
      <w:iCs/>
      <w:color w:val="0F4761" w:themeColor="accent1" w:themeShade="BF"/>
    </w:rPr>
  </w:style>
  <w:style w:type="paragraph" w:styleId="IntenseQuote">
    <w:name w:val="Intense Quote"/>
    <w:basedOn w:val="Normal"/>
    <w:next w:val="Normal"/>
    <w:link w:val="IntenseQuoteChar"/>
    <w:uiPriority w:val="30"/>
    <w:qFormat/>
    <w:rsid w:val="002F5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953"/>
    <w:rPr>
      <w:i/>
      <w:iCs/>
      <w:color w:val="0F4761" w:themeColor="accent1" w:themeShade="BF"/>
    </w:rPr>
  </w:style>
  <w:style w:type="character" w:styleId="IntenseReference">
    <w:name w:val="Intense Reference"/>
    <w:basedOn w:val="DefaultParagraphFont"/>
    <w:uiPriority w:val="32"/>
    <w:qFormat/>
    <w:rsid w:val="002F5953"/>
    <w:rPr>
      <w:b/>
      <w:bCs/>
      <w:smallCaps/>
      <w:color w:val="0F4761" w:themeColor="accent1" w:themeShade="BF"/>
      <w:spacing w:val="5"/>
    </w:rPr>
  </w:style>
  <w:style w:type="paragraph" w:styleId="NormalWeb">
    <w:name w:val="Normal (Web)"/>
    <w:basedOn w:val="Normal"/>
    <w:uiPriority w:val="99"/>
    <w:semiHidden/>
    <w:unhideWhenUsed/>
    <w:rsid w:val="002F595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F59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5374">
      <w:bodyDiv w:val="1"/>
      <w:marLeft w:val="0"/>
      <w:marRight w:val="0"/>
      <w:marTop w:val="0"/>
      <w:marBottom w:val="0"/>
      <w:divBdr>
        <w:top w:val="none" w:sz="0" w:space="0" w:color="auto"/>
        <w:left w:val="none" w:sz="0" w:space="0" w:color="auto"/>
        <w:bottom w:val="none" w:sz="0" w:space="0" w:color="auto"/>
        <w:right w:val="none" w:sz="0" w:space="0" w:color="auto"/>
      </w:divBdr>
    </w:div>
    <w:div w:id="9524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Bryant</dc:creator>
  <cp:keywords/>
  <dc:description/>
  <cp:lastModifiedBy>Mike Bryant</cp:lastModifiedBy>
  <cp:revision>1</cp:revision>
  <dcterms:created xsi:type="dcterms:W3CDTF">2024-04-02T14:47:00Z</dcterms:created>
  <dcterms:modified xsi:type="dcterms:W3CDTF">2024-04-02T14:51:00Z</dcterms:modified>
</cp:coreProperties>
</file>