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(35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(≥35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`maria_schneider`</w:t>
      </w:r>
      <w:r>
        <w:t xml:space="preserve"> runs </w:t>
      </w:r>
      <w:r>
        <w:rPr>
          <w:b/>
          <w:bCs/>
        </w:rPr>
        <w:t xml:space="preserve">`mariaSchneiderSlice.ts`</w:t>
      </w:r>
      <w:r>
        <w:t xml:space="preserve"> on the golden-path duo harmony timeline (same locked-export authority pattern as other full slices):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disk/export truth, </w:t>
      </w:r>
      <w:r>
        <w:rPr>
          <w:b/>
          <w:bCs/>
        </w:rPr>
        <w:t xml:space="preserve">`composerOsAppGeneration`</w:t>
      </w:r>
      <w:r>
        <w:t xml:space="preserve">. Receipts are prefixed </w:t>
      </w:r>
      <w:r>
        <w:rPr>
          <w:b/>
          <w:bCs/>
        </w:rPr>
        <w:t xml:space="preserve">`ms:`</w:t>
      </w:r>
      <w:r>
        <w:t xml:space="preserve">.</w:t>
      </w:r>
    </w:p>
    <w:p>
      <w:pPr>
        <w:pStyle w:val="Heading2"/>
        <w:spacing w:after="100" w:before="160"/>
      </w:pPr>
      <w:r>
        <w:t xml:space="preserve">Phrase grid</w:t>
      </w:r>
    </w:p>
    <w:p>
      <w:pPr>
        <w:spacing w:after="160"/>
      </w:pPr>
      <w:r>
        <w:rPr>
          <w:b/>
          <w:bCs/>
        </w:rPr>
        <w:t xml:space="preserve">`computeSchneiderPhrasePositions`</w:t>
      </w:r>
      <w:r>
        <w:t xml:space="preserve"> assigns each bar </w:t>
      </w:r>
      <w:r>
        <w:rPr>
          <w:b/>
          <w:bCs/>
        </w:rPr>
        <w:t xml:space="preserve">`phraseStart` | `phraseMiddle` | `phraseFinal`</w:t>
      </w:r>
      <w:r>
        <w:t xml:space="preserve"> from rolling phrase lengths </w:t>
      </w:r>
      <w:r>
        <w:rPr>
          <w:b/>
          <w:bCs/>
        </w:rPr>
        <w:t xml:space="preserve">4 / 6 / 8 / 5 / 7 / 9</w:t>
      </w:r>
      <w:r>
        <w:t xml:space="preserve"> bars at weights </w:t>
      </w:r>
      <w:r>
        <w:rPr>
          <w:b/>
          <w:bCs/>
        </w:rPr>
        <w:t xml:space="preserve">28% / 22% / 22% / 14% / 9% / 5%</w:t>
      </w:r>
      <w:r>
        <w:t xml:space="preserve">. Device </w:t>
      </w:r>
      <w:r>
        <w:rPr>
          <w:b/>
          <w:bCs/>
        </w:rPr>
        <w:t xml:space="preserve">d5</w:t>
      </w:r>
      <w:r>
        <w:t xml:space="preserve"> (`planing`) keys off </w:t>
      </w:r>
      <w:r>
        <w:rPr>
          <w:b/>
          <w:bCs/>
        </w:rPr>
        <w:t xml:space="preserve">`phraseMiddle`</w:t>
      </w:r>
      <w:r>
        <w:t xml:space="preserve">; </w:t>
      </w:r>
      <w:r>
        <w:rPr>
          <w:b/>
          <w:bCs/>
        </w:rPr>
        <w:t xml:space="preserve">d4</w:t>
      </w:r>
      <w:r>
        <w:t xml:space="preserve"> (`color_stack`) keys off </w:t>
      </w:r>
      <w:r>
        <w:rPr>
          <w:b/>
          <w:bCs/>
        </w:rPr>
        <w:t xml:space="preserve">`phraseFinal`</w:t>
      </w:r>
      <w:r>
        <w:t xml:space="preserve"> (lead-sheet “tutti weight” on phrase cadences, not a literal ensemble flag).</w:t>
      </w: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160"/>
      </w:pPr>
      <w:r>
        <w:t xml:space="preserve">Applied before the </w:t>
      </w:r>
      <w:r>
        <w:rPr>
          <w:b/>
          <w:bCs/>
        </w:rPr>
        <w:t xml:space="preserve">`ms:*`</w:t>
      </w:r>
      <w:r>
        <w:t xml:space="preserve"> passes: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(bare major on the inferred tonic PC):</w:t>
      </w:r>
      <w:r>
        <w:t xml:space="preserve"> </w:t>
      </w:r>
      <w:r>
        <w:rPr>
          <w:b/>
          <w:bCs/>
        </w:rPr>
        <w:t xml:space="preserve">maj9(#11)</w:t>
      </w:r>
      <w:r>
        <w:t xml:space="preserve"> 45%, </w:t>
      </w:r>
      <w:r>
        <w:rPr>
          <w:b/>
          <w:bCs/>
        </w:rPr>
        <w:t xml:space="preserve">maj13(#11)</w:t>
      </w:r>
      <w:r>
        <w:t xml:space="preserve"> 25%, </w:t>
      </w:r>
      <w:r>
        <w:rPr>
          <w:b/>
          <w:bCs/>
        </w:rPr>
        <w:t xml:space="preserve">maj7(#11)</w:t>
      </w:r>
      <w:r>
        <w:t xml:space="preserve"> 20%, </w:t>
      </w:r>
      <w:r>
        <w:rPr>
          <w:b/>
          <w:bCs/>
        </w:rPr>
        <w:t xml:space="preserve">6/9(#11)</w:t>
      </w:r>
      <w:r>
        <w:t xml:space="preserve"> 10%.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 (plain dom7 family):</w:t>
      </w:r>
      <w:r>
        <w:t xml:space="preserve"> </w:t>
      </w:r>
      <w:r>
        <w:rPr>
          <w:b/>
          <w:bCs/>
        </w:rPr>
        <w:t xml:space="preserve">7(b9,#11,13)</w:t>
      </w:r>
      <w:r>
        <w:t xml:space="preserve"> (Lydian dominant colour) 45%, </w:t>
      </w:r>
      <w:r>
        <w:rPr>
          <w:b/>
          <w:bCs/>
        </w:rPr>
        <w:t xml:space="preserve">7alt</w:t>
      </w:r>
      <w:r>
        <w:t xml:space="preserve"> 30%, </w:t>
      </w:r>
      <w:r>
        <w:rPr>
          <w:b/>
          <w:bCs/>
        </w:rPr>
        <w:t xml:space="preserve">9(#11)</w:t>
      </w:r>
      <w:r>
        <w:t xml:space="preserve"> 25%.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(bare minor triad / bare m7):</w:t>
      </w:r>
      <w:r>
        <w:t xml:space="preserve"> </w:t>
      </w:r>
      <w:r>
        <w:rPr>
          <w:b/>
          <w:bCs/>
        </w:rPr>
        <w:t xml:space="preserve">m(maj7)</w:t>
      </w:r>
      <w:r>
        <w:t xml:space="preserve"> 30%, </w:t>
      </w:r>
      <w:r>
        <w:rPr>
          <w:b/>
          <w:bCs/>
        </w:rPr>
        <w:t xml:space="preserve">m7(b6)</w:t>
      </w:r>
      <w:r>
        <w:t xml:space="preserve"> 25%, </w:t>
      </w:r>
      <w:r>
        <w:rPr>
          <w:b/>
          <w:bCs/>
        </w:rPr>
        <w:t xml:space="preserve">m9</w:t>
      </w:r>
      <w:r>
        <w:t xml:space="preserve"> 25%, </w:t>
      </w:r>
      <w:r>
        <w:rPr>
          <w:b/>
          <w:bCs/>
        </w:rPr>
        <w:t xml:space="preserve">m11</w:t>
      </w:r>
      <w:r>
        <w:t xml:space="preserve"> 20%.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Rate / 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`applyLydianModalCenterPass`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35%</w:t>
            </w:r>
            <w:r>
              <w:t xml:space="preserve"> of eligible bars (`1 − 0.65`); all bars; maj7/maj9/maj13 tonic colours get </w:t>
            </w:r>
            <w:r>
              <w:rPr>
                <w:b/>
                <w:bCs/>
              </w:rPr>
              <w:t xml:space="preserve">#11</w:t>
            </w:r>
            <w:r>
              <w:t xml:space="preserve"> if absent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—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`applyPedalOstinatoPass`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attempt rate on runs where the </w:t>
            </w:r>
            <w:r>
              <w:rPr>
                <w:b/>
                <w:bCs/>
              </w:rPr>
              <w:t xml:space="preserve">harmonic root stays fixed ≥4 consecutive bars</w:t>
            </w:r>
            <w:r>
              <w:t xml:space="preserve">; slash bass cycles chord tones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`schneiderPedalBars`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`applyNatureArcTexturePass`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15%</w:t>
            </w:r>
            <w:r>
              <w:t xml:space="preserve"> on </w:t>
            </w:r>
            <w:r>
              <w:rPr>
                <w:b/>
                <w:bCs/>
              </w:rPr>
              <w:t xml:space="preserve">intro</w:t>
            </w:r>
            <w:r>
              <w:t xml:space="preserve"> (first ≤4 bars) and </w:t>
            </w:r>
            <w:r>
              <w:rPr>
                <w:b/>
                <w:bCs/>
              </w:rPr>
              <w:t xml:space="preserve">outro</w:t>
            </w:r>
            <w:r>
              <w:t xml:space="preserve"> (last ≤4 bars); sets </w:t>
            </w:r>
            <w:r>
              <w:rPr>
                <w:b/>
                <w:bCs/>
              </w:rPr>
              <w:t xml:space="preserve">`maj7(add9)`</w:t>
            </w:r>
            <w:r>
              <w:t xml:space="preserve"> as a narrow pastoral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—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`applyColorStackPass`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45%</w:t>
            </w:r>
            <w:r>
              <w:t xml:space="preserve"> on </w:t>
            </w:r>
            <w:r>
              <w:rPr>
                <w:b/>
                <w:bCs/>
              </w:rPr>
              <w:t xml:space="preserve">`phraseFinal`</w:t>
            </w:r>
            <w:r>
              <w:t xml:space="preserve">; ensures altered/colour extensions (e.g. </w:t>
            </w:r>
            <w:r>
              <w:rPr>
                <w:b/>
                <w:bCs/>
              </w:rPr>
              <w:t xml:space="preserve">`add9`</w:t>
            </w:r>
            <w:r>
              <w:t xml:space="preserve">) for semitone-adjacent tension in the symbol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`schneiderColorStackBars`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`applyNonFunctionalPlaningPass`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35%</w:t>
            </w:r>
            <w:r>
              <w:t xml:space="preserve"> on </w:t>
            </w:r>
            <w:r>
              <w:rPr>
                <w:b/>
                <w:bCs/>
              </w:rPr>
              <w:t xml:space="preserve">`phraseMiddle`</w:t>
            </w:r>
            <w:r>
              <w:t xml:space="preserve"> where a </w:t>
            </w:r>
            <w:r>
              <w:rPr>
                <w:b/>
                <w:bCs/>
              </w:rPr>
              <w:t xml:space="preserve">major-key ii–V–I</w:t>
            </w:r>
            <w:r>
              <w:t xml:space="preserve"> is detected; roots shift by </w:t>
            </w:r>
            <w:r>
              <w:rPr>
                <w:b/>
                <w:bCs/>
              </w:rPr>
              <w:t xml:space="preserve">±2 or ±3</w:t>
            </w:r>
            <w:r>
              <w:t xml:space="preserve"> semitones with </w:t>
            </w:r>
            <w:r>
              <w:rPr>
                <w:b/>
                <w:bCs/>
              </w:rPr>
              <w:t xml:space="preserve">quality preserved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(floating rhythm bias)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 (primary </w:t>
      </w:r>
      <w:r>
        <w:rPr>
          <w:b/>
          <w:bCs/>
        </w:rPr>
        <w:t xml:space="preserve">`maria_schneider`</w:t>
      </w:r>
      <w:r>
        <w:t xml:space="preserve">, hook-first Song Mode): </w:t>
      </w:r>
      <w:r>
        <w:rPr>
          <w:b/>
          <w:bCs/>
        </w:rPr>
        <w:t xml:space="preserve">`songwriterDensityBias` +0.05</w:t>
      </w:r>
      <w:r>
        <w:t xml:space="preserve">, </w:t>
      </w:r>
      <w:r>
        <w:rPr>
          <w:b/>
          <w:bCs/>
        </w:rPr>
        <w:t xml:space="preserve">`songwriterSyncopationBias` −0.20</w:t>
      </w:r>
      <w:r>
        <w:t xml:space="preserve">, </w:t>
      </w:r>
      <w:r>
        <w:rPr>
          <w:b/>
          <w:bCs/>
        </w:rPr>
        <w:t xml:space="preserve">`songwriterSpaceBias` +0.25</w:t>
      </w:r>
      <w:r>
        <w:t xml:space="preserve">, </w:t>
      </w:r>
      <w:r>
        <w:rPr>
          <w:b/>
          <w:bCs/>
        </w:rPr>
        <w:t xml:space="preserve">`songwriterCadenceSoftness` +0.28</w:t>
      </w:r>
      <w:r>
        <w:t xml:space="preserve"> — less swing-era pocket, more air and softened cadences (generative bias only; not an imitation claim).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</w:t>
      </w:r>
      <w:r>
        <w:rPr>
          <w:b/>
          <w:bCs/>
        </w:rPr>
        <w:t xml:space="preserve">`intervalTendency`</w:t>
      </w:r>
      <w:r>
        <w:t xml:space="preserve">: stepwise · </w:t>
      </w:r>
      <w:r>
        <w:rPr>
          <w:b/>
          <w:bCs/>
        </w:rPr>
        <w:t xml:space="preserve">`rhythmicSubdivision`</w:t>
      </w:r>
      <w:r>
        <w:t xml:space="preserve">: mixed · </w:t>
      </w:r>
      <w:r>
        <w:rPr>
          <w:b/>
          <w:bCs/>
        </w:rPr>
        <w:t xml:space="preserve">`repetitionVsVariationBias`</w:t>
      </w:r>
      <w:r>
        <w:t xml:space="preserve">: </w:t>
      </w:r>
      <w:r>
        <w:rPr>
          <w:b/>
          <w:bCs/>
        </w:rPr>
        <w:t xml:space="preserve">0.85</w:t>
      </w:r>
      <w:r>
        <w:t xml:space="preserve"> · </w:t>
      </w:r>
      <w:r>
        <w:rPr>
          <w:b/>
          <w:bCs/>
        </w:rPr>
        <w:t xml:space="preserve">`phraseLength`</w:t>
      </w:r>
      <w:r>
        <w:t xml:space="preserve">: </w:t>
      </w:r>
      <w:r>
        <w:rPr>
          <w:b/>
          <w:bCs/>
        </w:rPr>
        <w:t xml:space="preserve">7</w:t>
      </w:r>
      <w:r>
        <w:t xml:space="preserve"> · </w:t>
      </w:r>
      <w:r>
        <w:rPr>
          <w:b/>
          <w:bCs/>
        </w:rPr>
        <w:t xml:space="preserve">`contourProfile`</w:t>
      </w:r>
      <w:r>
        <w:t xml:space="preserve">: arch · </w:t>
      </w:r>
      <w:r>
        <w:rPr>
          <w:b/>
          <w:bCs/>
        </w:rPr>
        <w:t xml:space="preserve">`phraseAsymmetryTendency`</w:t>
      </w:r>
      <w:r>
        <w:t xml:space="preserve">: </w:t>
      </w:r>
      <w:r>
        <w:rPr>
          <w:b/>
          <w:bCs/>
        </w:rPr>
        <w:t xml:space="preserve">0.75</w:t>
      </w:r>
      <w:r>
        <w:t xml:space="preserve"> · </w:t>
      </w:r>
      <w:r>
        <w:rPr>
          <w:b/>
          <w:bCs/>
        </w:rPr>
        <w:t xml:space="preserve">`cadenceFrequency`</w:t>
      </w:r>
      <w:r>
        <w:t xml:space="preserve">: low · </w:t>
      </w:r>
      <w:r>
        <w:rPr>
          <w:b/>
          <w:bCs/>
        </w:rPr>
        <w:t xml:space="preserve">`devices`</w:t>
      </w:r>
      <w:r>
        <w:t xml:space="preserve">: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(nature arc vs chamber texture vs long-form arc)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only (paint intro/outro)</w:t>
      </w:r>
      <w:r>
        <w:t xml:space="preserve"> — Short chart (</w:t>
      </w:r>
      <w:r>
        <w:rPr>
          <w:b/>
          <w:bCs/>
        </w:rPr>
        <w:t xml:space="preserve">16 bars</w:t>
      </w:r>
      <w:r>
        <w:t xml:space="preserve">), slow tempo, primary </w:t>
      </w:r>
      <w:r>
        <w:rPr>
          <w:b/>
          <w:bCs/>
        </w:rPr>
        <w:t xml:space="preserve">Maria Schneider</w:t>
      </w:r>
      <w:r>
        <w:t xml:space="preserve">. Expect </w:t>
      </w:r>
      <w:r>
        <w:rPr>
          <w:b/>
          <w:bCs/>
        </w:rPr>
        <w:t xml:space="preserve">`ms:nature_arc`</w:t>
      </w:r>
      <w:r>
        <w:t xml:space="preserve"> only at the </w:t>
      </w:r>
      <w:r>
        <w:rPr>
          <w:b/>
          <w:bCs/>
        </w:rPr>
        <w:t xml:space="preserve">first ≤4</w:t>
      </w:r>
      <w:r>
        <w:t xml:space="preserve"> and </w:t>
      </w:r>
      <w:r>
        <w:rPr>
          <w:b/>
          <w:bCs/>
        </w:rPr>
        <w:t xml:space="preserve">last ≤4</w:t>
      </w:r>
      <w:r>
        <w:t xml:space="preserve"> bars; middle stays driven by </w:t>
      </w:r>
      <w:r>
        <w:rPr>
          <w:b/>
          <w:bCs/>
        </w:rPr>
        <w:t xml:space="preserve">d1/d4/d5</w:t>
      </w:r>
      <w:r>
        <w:t xml:space="preserve"> and stage‑1 colours. Use when you want </w:t>
      </w:r>
      <w:r>
        <w:rPr>
          <w:b/>
          <w:bCs/>
        </w:rPr>
        <w:t xml:space="preserve">bookend wash</w:t>
      </w:r>
      <w:r>
        <w:t xml:space="preserve">, not a middle-register pedalled wedge. 2. </w:t>
      </w:r>
      <w:r>
        <w:rPr>
          <w:b/>
          <w:bCs/>
        </w:rPr>
        <w:t xml:space="preserve">Chamber texture (devices, not ECM preset)</w:t>
      </w:r>
      <w:r>
        <w:t xml:space="preserve"> — Same primary; pair with </w:t>
      </w:r>
      <w:r>
        <w:rPr>
          <w:b/>
          <w:bCs/>
        </w:rPr>
        <w:t xml:space="preserve">guitar–bass duo</w:t>
      </w:r>
      <w:r>
        <w:t xml:space="preserve"> and a </w:t>
      </w:r>
      <w:r>
        <w:rPr>
          <w:b/>
          <w:bCs/>
        </w:rPr>
        <w:t xml:space="preserve">non-shout</w:t>
      </w:r>
      <w:r>
        <w:t xml:space="preserve"> arranger if you want </w:t>
      </w:r>
      <w:r>
        <w:rPr>
          <w:b/>
          <w:bCs/>
        </w:rPr>
        <w:t xml:space="preserve">breath + sparse phrase</w:t>
      </w:r>
      <w:r>
        <w:t xml:space="preserve"> without invoking </w:t>
      </w:r>
      <w:r>
        <w:rPr>
          <w:b/>
          <w:bCs/>
        </w:rPr>
        <w:t xml:space="preserve">`STYLE_ECM`</w:t>
      </w:r>
      <w:r>
        <w:t xml:space="preserve"> / </w:t>
      </w:r>
      <w:r>
        <w:rPr>
          <w:b/>
          <w:bCs/>
        </w:rPr>
        <w:t xml:space="preserve">`ecm_chamber`</w:t>
      </w:r>
      <w:r>
        <w:t xml:space="preserve"> writer. </w:t>
      </w:r>
      <w:r>
        <w:rPr>
          <w:b/>
          <w:bCs/>
        </w:rPr>
        <w:t xml:space="preserve">Chamber texture</w:t>
      </w:r>
      <w:r>
        <w:t xml:space="preserve"> here is the </w:t>
      </w:r>
      <w:r>
        <w:rPr>
          <w:b/>
          <w:bCs/>
        </w:rPr>
        <w:t xml:space="preserve">melody device list + high repetition bias</w:t>
      </w:r>
      <w:r>
        <w:t xml:space="preserve">; </w:t>
      </w:r>
      <w:r>
        <w:rPr>
          <w:b/>
          <w:bCs/>
        </w:rPr>
        <w:t xml:space="preserve">ECM Chamber</w:t>
      </w:r>
      <w:r>
        <w:t xml:space="preserve"> is a </w:t>
      </w:r>
      <w:r>
        <w:rPr>
          <w:b/>
          <w:bCs/>
        </w:rPr>
        <w:t xml:space="preserve">different writer slice</w:t>
      </w:r>
      <w:r>
        <w:t xml:space="preserve"> with its own harmony pipeline and </w:t>
      </w:r>
      <w:r>
        <w:rPr>
          <w:b/>
          <w:bCs/>
        </w:rPr>
        <w:t xml:space="preserve">`ecm_chamber`</w:t>
      </w:r>
      <w:r>
        <w:t xml:space="preserve"> profiles. 3. </w:t>
      </w:r>
      <w:r>
        <w:rPr>
          <w:b/>
          <w:bCs/>
        </w:rPr>
        <w:t xml:space="preserve">Long-form arc (phrase grid + planing)</w:t>
      </w:r>
      <w:r>
        <w:t xml:space="preserve"> — </w:t>
      </w:r>
      <w:r>
        <w:rPr>
          <w:b/>
          <w:bCs/>
        </w:rPr>
        <w:t xml:space="preserve">48–64 bars</w:t>
      </w:r>
      <w:r>
        <w:t xml:space="preserve">, same primary. Asymmetric phrase lengths (</w:t>
      </w:r>
      <w:r>
        <w:rPr>
          <w:b/>
          <w:bCs/>
        </w:rPr>
        <w:t xml:space="preserve">4/6/8/5/7/9</w:t>
      </w:r>
      <w:r>
        <w:t xml:space="preserve">) stagger phrase endings; </w:t>
      </w:r>
      <w:r>
        <w:rPr>
          <w:b/>
          <w:bCs/>
        </w:rPr>
        <w:t xml:space="preserve">`ms:planing`</w:t>
      </w:r>
      <w:r>
        <w:t xml:space="preserve"> hits </w:t>
      </w:r>
      <w:r>
        <w:rPr>
          <w:b/>
          <w:bCs/>
        </w:rPr>
        <w:t xml:space="preserve">phrase middles</w:t>
      </w:r>
      <w:r>
        <w:t xml:space="preserve"> and removes textbook </w:t>
      </w:r>
      <w:r>
        <w:rPr>
          <w:b/>
          <w:bCs/>
        </w:rPr>
        <w:t xml:space="preserve">ii–V–I</w:t>
      </w:r>
      <w:r>
        <w:t xml:space="preserve"> loops in favour of </w:t>
      </w:r>
      <w:r>
        <w:rPr>
          <w:b/>
          <w:bCs/>
        </w:rPr>
        <w:t xml:space="preserve">parallel shifts</w:t>
      </w:r>
      <w:r>
        <w:t xml:space="preserve">. Use when the chart needs </w:t>
      </w:r>
      <w:r>
        <w:rPr>
          <w:b/>
          <w:bCs/>
        </w:rPr>
        <w:t xml:space="preserve">sectional unevenness</w:t>
      </w:r>
      <w:r>
        <w:t xml:space="preserve"> and </w:t>
      </w:r>
      <w:r>
        <w:rPr>
          <w:b/>
          <w:bCs/>
        </w:rPr>
        <w:t xml:space="preserve">less functional turnaround</w:t>
      </w:r>
      <w:r>
        <w:t xml:space="preserve">. 4. </w:t>
      </w:r>
      <w:r>
        <w:rPr>
          <w:b/>
          <w:bCs/>
        </w:rPr>
        <w:t xml:space="preserve">Pedal vs nature arc (orthogonal)</w:t>
      </w:r>
      <w:r>
        <w:t xml:space="preserve"> — </w:t>
      </w:r>
      <w:r>
        <w:rPr>
          <w:b/>
          <w:bCs/>
        </w:rPr>
        <w:t xml:space="preserve">`ms:pedal`</w:t>
      </w:r>
      <w:r>
        <w:t xml:space="preserve"> needs </w:t>
      </w:r>
      <w:r>
        <w:rPr>
          <w:b/>
          <w:bCs/>
        </w:rPr>
        <w:t xml:space="preserve">≥4 bars</w:t>
      </w:r>
      <w:r>
        <w:t xml:space="preserve"> of the </w:t>
      </w:r>
      <w:r>
        <w:rPr>
          <w:b/>
          <w:bCs/>
        </w:rPr>
        <w:t xml:space="preserve">same harmonic root</w:t>
      </w:r>
      <w:r>
        <w:t xml:space="preserve"> anywhere in the form (slash-bass ostinato). </w:t>
      </w:r>
      <w:r>
        <w:rPr>
          <w:b/>
          <w:bCs/>
        </w:rPr>
        <w:t xml:space="preserve">`ms:nature_arc`</w:t>
      </w:r>
      <w:r>
        <w:t xml:space="preserve"> is </w:t>
      </w:r>
      <w:r>
        <w:rPr>
          <w:b/>
          <w:bCs/>
        </w:rPr>
        <w:t xml:space="preserve">intro/outro-only</w:t>
      </w:r>
      <w:r>
        <w:t xml:space="preserve">. Mid-piece </w:t>
      </w:r>
      <w:r>
        <w:rPr>
          <w:b/>
          <w:bCs/>
        </w:rPr>
        <w:t xml:space="preserve">static harmony</w:t>
      </w:r>
      <w:r>
        <w:t xml:space="preserve"> → pedal receipts; </w:t>
      </w:r>
      <w:r>
        <w:rPr>
          <w:b/>
          <w:bCs/>
        </w:rPr>
        <w:t xml:space="preserve">opening/closing pastoral colour</w:t>
      </w:r>
      <w:r>
        <w:t xml:space="preserve"> → nature arc — they answer different prompts. 5. </w:t>
      </w:r>
      <w:r>
        <w:rPr>
          <w:b/>
          <w:bCs/>
        </w:rPr>
        <w:t xml:space="preserve">Colour stack phrase endings</w:t>
      </w:r>
      <w:r>
        <w:t xml:space="preserve"> — </w:t>
      </w:r>
      <w:r>
        <w:rPr>
          <w:b/>
          <w:bCs/>
        </w:rPr>
        <w:t xml:space="preserve">`ms:color_stack`</w:t>
      </w:r>
      <w:r>
        <w:t xml:space="preserve"> on </w:t>
      </w:r>
      <w:r>
        <w:rPr>
          <w:b/>
          <w:bCs/>
        </w:rPr>
        <w:t xml:space="preserve">`phraseFinal`</w:t>
      </w:r>
      <w:r>
        <w:t xml:space="preserve"> bars: use when you want </w:t>
      </w:r>
      <w:r>
        <w:rPr>
          <w:b/>
          <w:bCs/>
        </w:rPr>
        <w:t xml:space="preserve">dense altered symbols at phrase borders</w:t>
      </w:r>
      <w:r>
        <w:t xml:space="preserve"> (lead-sheet “full ensemble hit”) while keeping </w:t>
      </w:r>
      <w:r>
        <w:rPr>
          <w:b/>
          <w:bCs/>
        </w:rPr>
        <w:t xml:space="preserve">middle bars</w:t>
      </w:r>
      <w:r>
        <w:t xml:space="preserve"> lighter via </w:t>
      </w:r>
      <w:r>
        <w:rPr>
          <w:b/>
          <w:bCs/>
        </w:rPr>
        <w:t xml:space="preserve">space/cadence softness</w:t>
      </w:r>
      <w:r>
        <w:t xml:space="preserve"> surface. 6. </w:t>
      </w:r>
      <w:r>
        <w:rPr>
          <w:b/>
          <w:bCs/>
        </w:rPr>
        <w:t xml:space="preserve">Lydian modal center hold</w:t>
      </w:r>
      <w:r>
        <w:t xml:space="preserve"> — </w:t>
      </w:r>
      <w:r>
        <w:rPr>
          <w:b/>
          <w:bCs/>
        </w:rPr>
        <w:t xml:space="preserve">`ms:lyd_center`</w:t>
      </w:r>
      <w:r>
        <w:t xml:space="preserve"> ensures </w:t>
      </w:r>
      <w:r>
        <w:rPr>
          <w:b/>
          <w:bCs/>
        </w:rPr>
        <w:t xml:space="preserve">#11</w:t>
      </w:r>
      <w:r>
        <w:t xml:space="preserve"> on </w:t>
      </w:r>
      <w:r>
        <w:rPr>
          <w:b/>
          <w:bCs/>
        </w:rPr>
        <w:t xml:space="preserve">maj7/maj9/maj13</w:t>
      </w:r>
      <w:r>
        <w:t xml:space="preserve"> tonic colours for a </w:t>
      </w:r>
      <w:r>
        <w:rPr>
          <w:b/>
          <w:bCs/>
        </w:rPr>
        <w:t xml:space="preserve">single modal pole</w:t>
      </w:r>
      <w:r>
        <w:t xml:space="preserve">; combine with </w:t>
      </w:r>
      <w:r>
        <w:rPr>
          <w:b/>
          <w:bCs/>
        </w:rPr>
        <w:t xml:space="preserve">long-form</w:t>
      </w:r>
      <w:r>
        <w:t xml:space="preserve"> runs so tonic returns </w:t>
      </w:r>
      <w:r>
        <w:rPr>
          <w:b/>
          <w:bCs/>
        </w:rPr>
        <w:t xml:space="preserve">read as colour</w:t>
      </w:r>
      <w:r>
        <w:t xml:space="preserve">, not </w:t>
      </w:r>
      <w:r>
        <w:rPr>
          <w:b/>
          <w:bCs/>
        </w:rPr>
        <w:t xml:space="preserve">bebop ii–V setup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2026-05-05T15:20:14.252Z</dcterms:created>
  <dcterms:modified xsi:type="dcterms:W3CDTF">2026-05-05T15:20:14.253Z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