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99AFD" w14:textId="77777777" w:rsidR="00FB1738" w:rsidRDefault="00BC0917">
      <w:pPr>
        <w:pStyle w:val="Heading1"/>
      </w:pPr>
      <w:bookmarkStart w:id="0" w:name="mighty-ten-engines-architecture-guide-v3"/>
      <w:r>
        <w:t>Mighty Ten Engines — Architecture Guide V3</w:t>
      </w:r>
    </w:p>
    <w:p w14:paraId="4BEBE51A" w14:textId="77777777" w:rsidR="00FB1738" w:rsidRDefault="00BC0917">
      <w:pPr>
        <w:pStyle w:val="Heading2"/>
      </w:pPr>
      <w:bookmarkStart w:id="1" w:name="purpose"/>
      <w:r>
        <w:t>Purpose</w:t>
      </w:r>
    </w:p>
    <w:p w14:paraId="33C106C4" w14:textId="77777777" w:rsidR="00FB1738" w:rsidRDefault="00BC0917">
      <w:pPr>
        <w:pStyle w:val="FirstParagraph"/>
      </w:pPr>
      <w:r>
        <w:t xml:space="preserve">This document describes the </w:t>
      </w:r>
      <w:r>
        <w:rPr>
          <w:b/>
          <w:bCs/>
        </w:rPr>
        <w:t>architecture</w:t>
      </w:r>
      <w:r>
        <w:t xml:space="preserve"> of the Mighty Ten global composition framework: system design, component relationships, and how engines integrate with the broader creative-rule-engines ecosystem.</w:t>
      </w:r>
    </w:p>
    <w:p w14:paraId="0F2D4B66" w14:textId="77777777" w:rsidR="00FB1738" w:rsidRDefault="00BC0917">
      <w:r>
        <w:pict w14:anchorId="4190F08D">
          <v:rect id="_x0000_i1025" style="width:0;height:1.5pt" o:hralign="center" o:hrstd="t" o:hr="t"/>
        </w:pict>
      </w:r>
    </w:p>
    <w:p w14:paraId="57B23263" w14:textId="77777777" w:rsidR="00FB1738" w:rsidRDefault="00BC0917">
      <w:pPr>
        <w:pStyle w:val="Heading2"/>
      </w:pPr>
      <w:bookmarkStart w:id="2" w:name="system-architecture-overview"/>
      <w:bookmarkEnd w:id="1"/>
      <w:r>
        <w:t>System Architecture Overview</w:t>
      </w:r>
    </w:p>
    <w:p w14:paraId="6A43F1DB" w14:textId="77777777" w:rsidR="00FB1738" w:rsidRDefault="00BC0917">
      <w:pPr>
        <w:pStyle w:val="SourceCode"/>
      </w:pPr>
      <w:r>
        <w:rPr>
          <w:rStyle w:val="VerbatimChar"/>
        </w:rPr>
        <w:t>creative-rule-engines/</w:t>
      </w:r>
      <w:r>
        <w:br/>
      </w:r>
      <w:r>
        <w:rPr>
          <w:rStyle w:val="VerbatimChar"/>
        </w:rPr>
        <w:t>├── cursor-system-pack.md          ← Master import (single entry point)</w:t>
      </w:r>
      <w:r>
        <w:br/>
      </w:r>
      <w:r>
        <w:rPr>
          <w:rStyle w:val="VerbatimChar"/>
        </w:rPr>
        <w:t>├── creative-engines/              ← Mighty Ten framework</w:t>
      </w:r>
      <w:r>
        <w:br/>
      </w:r>
      <w:r>
        <w:rPr>
          <w:rStyle w:val="VerbatimChar"/>
        </w:rPr>
        <w:t>│   ├── engines/                   ← 10 aesthetic engines</w:t>
      </w:r>
      <w:r>
        <w:br/>
      </w:r>
      <w:r>
        <w:rPr>
          <w:rStyle w:val="VerbatimChar"/>
        </w:rPr>
        <w:t>│   ├── rules/                     ← GCE, anti-monotony, ensemble, engraving, structure</w:t>
      </w:r>
      <w:r>
        <w:br/>
      </w:r>
      <w:r>
        <w:rPr>
          <w:rStyle w:val="VerbatimChar"/>
        </w:rPr>
        <w:t>│   ├── palettes/                  ← tonality_vault, interval_cycles, triad_pairs, polychords</w:t>
      </w:r>
      <w:r>
        <w:br/>
      </w:r>
      <w:r>
        <w:rPr>
          <w:rStyle w:val="VerbatimChar"/>
        </w:rPr>
        <w:t>│   ├── templates/                 ← composition_request, revision_loop</w:t>
      </w:r>
      <w:r>
        <w:br/>
      </w:r>
      <w:r>
        <w:rPr>
          <w:rStyle w:val="VerbatimChar"/>
        </w:rPr>
        <w:t>│   └── docs/                      ← User guides, architecture</w:t>
      </w:r>
      <w:r>
        <w:br/>
      </w:r>
      <w:r>
        <w:rPr>
          <w:rStyle w:val="VerbatimChar"/>
        </w:rPr>
        <w:t>└── music/                         ← Style-specific engines (orchestral, big band, etc.)</w:t>
      </w:r>
    </w:p>
    <w:p w14:paraId="4BA23BFE" w14:textId="77777777" w:rsidR="00FB1738" w:rsidRDefault="00BC0917">
      <w:r>
        <w:pict w14:anchorId="70693207">
          <v:rect id="_x0000_i1026" style="width:0;height:1.5pt" o:hralign="center" o:hrstd="t" o:hr="t"/>
        </w:pict>
      </w:r>
    </w:p>
    <w:p w14:paraId="29E46C85" w14:textId="77777777" w:rsidR="00FB1738" w:rsidRDefault="00BC0917">
      <w:pPr>
        <w:pStyle w:val="Heading2"/>
      </w:pPr>
      <w:bookmarkStart w:id="3" w:name="component-hierarchy"/>
      <w:bookmarkEnd w:id="2"/>
      <w:r>
        <w:t>Component Hierarchy</w:t>
      </w:r>
    </w:p>
    <w:p w14:paraId="3B23FDB6" w14:textId="77777777" w:rsidR="00FB1738" w:rsidRDefault="00BC0917">
      <w:pPr>
        <w:pStyle w:val="Heading3"/>
      </w:pPr>
      <w:bookmarkStart w:id="4" w:name="layer-1-master-system"/>
      <w:r>
        <w:t>Layer 1: Master System</w:t>
      </w:r>
    </w:p>
    <w:p w14:paraId="6EC90F53" w14:textId="77777777" w:rsidR="00FB1738" w:rsidRDefault="00BC0917">
      <w:pPr>
        <w:pStyle w:val="Compact"/>
        <w:numPr>
          <w:ilvl w:val="0"/>
          <w:numId w:val="2"/>
        </w:numPr>
      </w:pPr>
      <w:r>
        <w:rPr>
          <w:b/>
          <w:bCs/>
        </w:rPr>
        <w:t>cursor-system-pack.md</w:t>
      </w:r>
      <w:r>
        <w:t xml:space="preserve"> — Unified system prompt for all Cursor projects</w:t>
      </w:r>
    </w:p>
    <w:p w14:paraId="325DC5AF" w14:textId="77777777" w:rsidR="00FB1738" w:rsidRDefault="00BC0917">
      <w:pPr>
        <w:pStyle w:val="Compact"/>
        <w:numPr>
          <w:ilvl w:val="0"/>
          <w:numId w:val="2"/>
        </w:numPr>
      </w:pPr>
      <w:r>
        <w:t>Imports and coordinates: music, literature, therapy-writing, creative-engines</w:t>
      </w:r>
    </w:p>
    <w:p w14:paraId="52759F05" w14:textId="77777777" w:rsidR="00FB1738" w:rsidRDefault="00BC0917">
      <w:pPr>
        <w:pStyle w:val="Heading3"/>
      </w:pPr>
      <w:bookmarkStart w:id="5" w:name="layer-2-creative-engines-mighty-ten"/>
      <w:bookmarkEnd w:id="4"/>
      <w:r>
        <w:t>Layer 2: Creative Engines (Mighty Ten)</w:t>
      </w:r>
    </w:p>
    <w:p w14:paraId="0562517F" w14:textId="77777777" w:rsidR="00FB1738" w:rsidRDefault="00BC0917">
      <w:pPr>
        <w:pStyle w:val="Compact"/>
        <w:numPr>
          <w:ilvl w:val="0"/>
          <w:numId w:val="3"/>
        </w:numPr>
      </w:pPr>
      <w:r>
        <w:rPr>
          <w:b/>
          <w:bCs/>
        </w:rPr>
        <w:t>engines/</w:t>
      </w:r>
      <w:r>
        <w:t xml:space="preserve"> — 10 aesthetic engines (Scofield, Shorter, Frisell, Wheeler, Stravinsky, Zappa, Slonimsky, Bartók, Counterpoint, Polyphonic)</w:t>
      </w:r>
    </w:p>
    <w:p w14:paraId="27DD1DF9" w14:textId="77777777" w:rsidR="00FB1738" w:rsidRDefault="00BC0917">
      <w:pPr>
        <w:pStyle w:val="Compact"/>
        <w:numPr>
          <w:ilvl w:val="0"/>
          <w:numId w:val="3"/>
        </w:numPr>
      </w:pPr>
      <w:r>
        <w:t>Each engine defines: core priorities, characteristics, avoid list</w:t>
      </w:r>
    </w:p>
    <w:p w14:paraId="68D3B312" w14:textId="77777777" w:rsidR="00FB1738" w:rsidRDefault="00BC0917">
      <w:pPr>
        <w:pStyle w:val="Heading3"/>
      </w:pPr>
      <w:bookmarkStart w:id="6" w:name="layer-3-rules"/>
      <w:bookmarkEnd w:id="5"/>
      <w:r>
        <w:t>Layer 3: Rules</w:t>
      </w:r>
    </w:p>
    <w:p w14:paraId="1C899CAC" w14:textId="77777777" w:rsidR="00FB1738" w:rsidRDefault="00BC0917">
      <w:pPr>
        <w:pStyle w:val="Compact"/>
        <w:numPr>
          <w:ilvl w:val="0"/>
          <w:numId w:val="4"/>
        </w:numPr>
      </w:pPr>
      <w:r>
        <w:rPr>
          <w:b/>
          <w:bCs/>
        </w:rPr>
        <w:t>gce_evaluation_framework.md</w:t>
      </w:r>
      <w:r>
        <w:t xml:space="preserve"> — 0–10 scoring, 10 dimensions</w:t>
      </w:r>
    </w:p>
    <w:p w14:paraId="664C31DF" w14:textId="77777777" w:rsidR="00FB1738" w:rsidRDefault="00BC0917">
      <w:pPr>
        <w:pStyle w:val="Compact"/>
        <w:numPr>
          <w:ilvl w:val="0"/>
          <w:numId w:val="4"/>
        </w:numPr>
      </w:pPr>
      <w:r>
        <w:rPr>
          <w:b/>
          <w:bCs/>
        </w:rPr>
        <w:t>anti_monotony_rules.md</w:t>
      </w:r>
      <w:r>
        <w:t xml:space="preserve"> — Motivic variation, harmonic/rhythmic avoidance</w:t>
      </w:r>
    </w:p>
    <w:p w14:paraId="14222B7B" w14:textId="77777777" w:rsidR="00FB1738" w:rsidRDefault="00BC0917">
      <w:pPr>
        <w:pStyle w:val="Compact"/>
        <w:numPr>
          <w:ilvl w:val="0"/>
          <w:numId w:val="4"/>
        </w:numPr>
      </w:pPr>
      <w:r>
        <w:rPr>
          <w:b/>
          <w:bCs/>
        </w:rPr>
        <w:t>ensemble_rules.md</w:t>
      </w:r>
      <w:r>
        <w:t xml:space="preserve"> — Who has the line, section balance</w:t>
      </w:r>
    </w:p>
    <w:p w14:paraId="7DEABDA2" w14:textId="77777777" w:rsidR="00FB1738" w:rsidRDefault="00BC0917">
      <w:pPr>
        <w:pStyle w:val="Compact"/>
        <w:numPr>
          <w:ilvl w:val="0"/>
          <w:numId w:val="4"/>
        </w:numPr>
      </w:pPr>
      <w:r>
        <w:rPr>
          <w:b/>
          <w:bCs/>
        </w:rPr>
        <w:t>engraving_rules.md</w:t>
      </w:r>
      <w:r>
        <w:t xml:space="preserve"> — Sibelius-friendly MusicXML</w:t>
      </w:r>
    </w:p>
    <w:p w14:paraId="3179F9A5" w14:textId="77777777" w:rsidR="00FB1738" w:rsidRDefault="00BC0917">
      <w:pPr>
        <w:pStyle w:val="Compact"/>
        <w:numPr>
          <w:ilvl w:val="0"/>
          <w:numId w:val="4"/>
        </w:numPr>
      </w:pPr>
      <w:r>
        <w:rPr>
          <w:b/>
          <w:bCs/>
        </w:rPr>
        <w:t>composition_structure_rules.md</w:t>
      </w:r>
      <w:r>
        <w:t xml:space="preserve"> — Form, length, motivic development</w:t>
      </w:r>
    </w:p>
    <w:p w14:paraId="2F6B0A48" w14:textId="77777777" w:rsidR="00FB1738" w:rsidRDefault="00BC0917">
      <w:pPr>
        <w:pStyle w:val="Heading3"/>
      </w:pPr>
      <w:bookmarkStart w:id="7" w:name="layer-4-palettes"/>
      <w:bookmarkEnd w:id="6"/>
      <w:r>
        <w:lastRenderedPageBreak/>
        <w:t>Layer 4: Palettes</w:t>
      </w:r>
    </w:p>
    <w:p w14:paraId="38762FBE" w14:textId="77777777" w:rsidR="00FB1738" w:rsidRDefault="00BC0917">
      <w:pPr>
        <w:pStyle w:val="Compact"/>
        <w:numPr>
          <w:ilvl w:val="0"/>
          <w:numId w:val="5"/>
        </w:numPr>
      </w:pPr>
      <w:r>
        <w:rPr>
          <w:b/>
          <w:bCs/>
        </w:rPr>
        <w:t>tonality_vault.md</w:t>
      </w:r>
      <w:r>
        <w:t xml:space="preserve"> — Melodic triad, quadratonics, tension layers</w:t>
      </w:r>
    </w:p>
    <w:p w14:paraId="29125FB8" w14:textId="77777777" w:rsidR="00FB1738" w:rsidRDefault="00BC0917">
      <w:pPr>
        <w:pStyle w:val="Compact"/>
        <w:numPr>
          <w:ilvl w:val="0"/>
          <w:numId w:val="5"/>
        </w:numPr>
      </w:pPr>
      <w:r>
        <w:rPr>
          <w:b/>
          <w:bCs/>
        </w:rPr>
        <w:t>interval_cycles.md</w:t>
      </w:r>
      <w:r>
        <w:t xml:space="preserve"> — IC1–IC6, symmetrical structures</w:t>
      </w:r>
    </w:p>
    <w:p w14:paraId="40EEEB90" w14:textId="77777777" w:rsidR="00FB1738" w:rsidRDefault="00BC0917">
      <w:pPr>
        <w:pStyle w:val="Compact"/>
        <w:numPr>
          <w:ilvl w:val="0"/>
          <w:numId w:val="5"/>
        </w:numPr>
      </w:pPr>
      <w:r>
        <w:rPr>
          <w:b/>
          <w:bCs/>
        </w:rPr>
        <w:t>triad_pairs.md</w:t>
      </w:r>
      <w:r>
        <w:t xml:space="preserve"> — Two-triad systems</w:t>
      </w:r>
    </w:p>
    <w:p w14:paraId="28CFC55C" w14:textId="77777777" w:rsidR="00FB1738" w:rsidRDefault="00BC0917">
      <w:pPr>
        <w:pStyle w:val="Compact"/>
        <w:numPr>
          <w:ilvl w:val="0"/>
          <w:numId w:val="5"/>
        </w:numPr>
      </w:pPr>
      <w:r>
        <w:rPr>
          <w:b/>
          <w:bCs/>
        </w:rPr>
        <w:t>polychords.md</w:t>
      </w:r>
      <w:r>
        <w:t xml:space="preserve"> — Upper/lower structure</w:t>
      </w:r>
    </w:p>
    <w:p w14:paraId="45D3304A" w14:textId="77777777" w:rsidR="00FB1738" w:rsidRDefault="00BC0917">
      <w:pPr>
        <w:pStyle w:val="Heading3"/>
      </w:pPr>
      <w:bookmarkStart w:id="8" w:name="layer-5-templates"/>
      <w:bookmarkEnd w:id="7"/>
      <w:r>
        <w:t>Layer 5: Templates</w:t>
      </w:r>
    </w:p>
    <w:p w14:paraId="51F066DD" w14:textId="77777777" w:rsidR="00FB1738" w:rsidRDefault="00BC0917">
      <w:pPr>
        <w:pStyle w:val="Compact"/>
        <w:numPr>
          <w:ilvl w:val="0"/>
          <w:numId w:val="6"/>
        </w:numPr>
      </w:pPr>
      <w:r>
        <w:rPr>
          <w:b/>
          <w:bCs/>
        </w:rPr>
        <w:t>composition_request_template.md</w:t>
      </w:r>
      <w:r>
        <w:t xml:space="preserve"> — Request structure</w:t>
      </w:r>
    </w:p>
    <w:p w14:paraId="0EA72047" w14:textId="77777777" w:rsidR="00FB1738" w:rsidRDefault="00BC0917">
      <w:pPr>
        <w:pStyle w:val="Compact"/>
        <w:numPr>
          <w:ilvl w:val="0"/>
          <w:numId w:val="6"/>
        </w:numPr>
      </w:pPr>
      <w:r>
        <w:rPr>
          <w:b/>
          <w:bCs/>
        </w:rPr>
        <w:t>revision_loop_template.md</w:t>
      </w:r>
      <w:r>
        <w:t xml:space="preserve"> — Iteration structure</w:t>
      </w:r>
    </w:p>
    <w:p w14:paraId="3C8DFE2A" w14:textId="77777777" w:rsidR="00FB1738" w:rsidRDefault="00BC0917">
      <w:r>
        <w:pict w14:anchorId="0EB12A76">
          <v:rect id="_x0000_i1027" style="width:0;height:1.5pt" o:hralign="center" o:hrstd="t" o:hr="t"/>
        </w:pict>
      </w:r>
    </w:p>
    <w:p w14:paraId="2E5C57D7" w14:textId="77777777" w:rsidR="00FB1738" w:rsidRDefault="00BC0917">
      <w:pPr>
        <w:pStyle w:val="Heading2"/>
      </w:pPr>
      <w:bookmarkStart w:id="9" w:name="engine-design-principles"/>
      <w:bookmarkEnd w:id="3"/>
      <w:bookmarkEnd w:id="8"/>
      <w:r>
        <w:t>Engine Design Principles</w:t>
      </w:r>
    </w:p>
    <w:p w14:paraId="27A2B0FE" w14:textId="77777777" w:rsidR="00FB1738" w:rsidRDefault="00BC0917">
      <w:pPr>
        <w:pStyle w:val="Compact"/>
        <w:numPr>
          <w:ilvl w:val="0"/>
          <w:numId w:val="7"/>
        </w:numPr>
      </w:pPr>
      <w:r>
        <w:rPr>
          <w:b/>
          <w:bCs/>
        </w:rPr>
        <w:t>One primary aesthetic per engine</w:t>
      </w:r>
      <w:r>
        <w:t xml:space="preserve"> — Each engine has a clear identity</w:t>
      </w:r>
    </w:p>
    <w:p w14:paraId="276CCA9B" w14:textId="77777777" w:rsidR="00FB1738" w:rsidRDefault="00BC0917">
      <w:pPr>
        <w:pStyle w:val="Compact"/>
        <w:numPr>
          <w:ilvl w:val="0"/>
          <w:numId w:val="7"/>
        </w:numPr>
      </w:pPr>
      <w:r>
        <w:rPr>
          <w:b/>
          <w:bCs/>
        </w:rPr>
        <w:t>Composability</w:t>
      </w:r>
      <w:r>
        <w:t xml:space="preserve"> — Engines can combine (hybrid) or rotate (album)</w:t>
      </w:r>
    </w:p>
    <w:p w14:paraId="13A556FB" w14:textId="77777777" w:rsidR="00FB1738" w:rsidRDefault="00BC0917">
      <w:pPr>
        <w:pStyle w:val="Compact"/>
        <w:numPr>
          <w:ilvl w:val="0"/>
          <w:numId w:val="7"/>
        </w:numPr>
      </w:pPr>
      <w:r>
        <w:rPr>
          <w:b/>
          <w:bCs/>
        </w:rPr>
        <w:t>GCE gate</w:t>
      </w:r>
      <w:r>
        <w:t xml:space="preserve"> — No MusicXML output until GCE ≥ 9</w:t>
      </w:r>
    </w:p>
    <w:p w14:paraId="49069747" w14:textId="77777777" w:rsidR="00FB1738" w:rsidRDefault="00BC0917">
      <w:pPr>
        <w:pStyle w:val="Compact"/>
        <w:numPr>
          <w:ilvl w:val="0"/>
          <w:numId w:val="7"/>
        </w:numPr>
      </w:pPr>
      <w:r>
        <w:rPr>
          <w:b/>
          <w:bCs/>
        </w:rPr>
        <w:t>Tonality Vault integration</w:t>
      </w:r>
      <w:r>
        <w:t xml:space="preserve"> — All engines use the shared harmonic framework</w:t>
      </w:r>
    </w:p>
    <w:p w14:paraId="1CE64C32" w14:textId="77777777" w:rsidR="00FB1738" w:rsidRDefault="00BC0917">
      <w:pPr>
        <w:pStyle w:val="Compact"/>
        <w:numPr>
          <w:ilvl w:val="0"/>
          <w:numId w:val="7"/>
        </w:numPr>
      </w:pPr>
      <w:r>
        <w:rPr>
          <w:b/>
          <w:bCs/>
        </w:rPr>
        <w:t>Canonical home</w:t>
      </w:r>
      <w:r>
        <w:t xml:space="preserve"> — This repo is the single source of truth; no local redefinition</w:t>
      </w:r>
    </w:p>
    <w:p w14:paraId="4A05E5FE" w14:textId="77777777" w:rsidR="00FB1738" w:rsidRDefault="00BC0917">
      <w:r>
        <w:pict w14:anchorId="3DB6A458">
          <v:rect id="_x0000_i1028" style="width:0;height:1.5pt" o:hralign="center" o:hrstd="t" o:hr="t"/>
        </w:pict>
      </w:r>
    </w:p>
    <w:p w14:paraId="5F551438" w14:textId="77777777" w:rsidR="00FB1738" w:rsidRDefault="00BC0917">
      <w:pPr>
        <w:pStyle w:val="Heading2"/>
      </w:pPr>
      <w:bookmarkStart w:id="10" w:name="engine-categories-architectural"/>
      <w:bookmarkEnd w:id="9"/>
      <w:r>
        <w:t>Engine Categories (Architectural)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16"/>
        <w:gridCol w:w="2535"/>
        <w:gridCol w:w="4225"/>
      </w:tblGrid>
      <w:tr w:rsidR="00FB1738" w14:paraId="7B0AB66C" w14:textId="77777777" w:rsidTr="00FB17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29" w:type="dxa"/>
          </w:tcPr>
          <w:p w14:paraId="5DF5851A" w14:textId="77777777" w:rsidR="00FB1738" w:rsidRDefault="00BC0917">
            <w:pPr>
              <w:pStyle w:val="Compact"/>
            </w:pPr>
            <w:r>
              <w:t>Category</w:t>
            </w:r>
          </w:p>
        </w:tc>
        <w:tc>
          <w:tcPr>
            <w:tcW w:w="2096" w:type="dxa"/>
          </w:tcPr>
          <w:p w14:paraId="2F0031B4" w14:textId="77777777" w:rsidR="00FB1738" w:rsidRDefault="00BC0917">
            <w:pPr>
              <w:pStyle w:val="Compact"/>
            </w:pPr>
            <w:r>
              <w:t>Engines</w:t>
            </w:r>
          </w:p>
        </w:tc>
        <w:tc>
          <w:tcPr>
            <w:tcW w:w="3494" w:type="dxa"/>
          </w:tcPr>
          <w:p w14:paraId="357F9883" w14:textId="77777777" w:rsidR="00FB1738" w:rsidRDefault="00BC0917">
            <w:pPr>
              <w:pStyle w:val="Compact"/>
            </w:pPr>
            <w:r>
              <w:t>Shared Traits</w:t>
            </w:r>
          </w:p>
        </w:tc>
      </w:tr>
      <w:tr w:rsidR="00FB1738" w14:paraId="3CB0880B" w14:textId="77777777">
        <w:tc>
          <w:tcPr>
            <w:tcW w:w="2329" w:type="dxa"/>
          </w:tcPr>
          <w:p w14:paraId="65054F75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Groove</w:t>
            </w:r>
          </w:p>
        </w:tc>
        <w:tc>
          <w:tcPr>
            <w:tcW w:w="2096" w:type="dxa"/>
          </w:tcPr>
          <w:p w14:paraId="17C63005" w14:textId="77777777" w:rsidR="00FB1738" w:rsidRDefault="00BC0917">
            <w:pPr>
              <w:pStyle w:val="Compact"/>
            </w:pPr>
            <w:r>
              <w:t>Scofield–Holland</w:t>
            </w:r>
          </w:p>
        </w:tc>
        <w:tc>
          <w:tcPr>
            <w:tcW w:w="3494" w:type="dxa"/>
          </w:tcPr>
          <w:p w14:paraId="292CF49A" w14:textId="77777777" w:rsidR="00FB1738" w:rsidRDefault="00BC0917">
            <w:pPr>
              <w:pStyle w:val="Compact"/>
            </w:pPr>
            <w:r>
              <w:t>Rhythm-section, forward motion</w:t>
            </w:r>
          </w:p>
        </w:tc>
      </w:tr>
      <w:tr w:rsidR="00FB1738" w14:paraId="4F15D4D3" w14:textId="77777777">
        <w:tc>
          <w:tcPr>
            <w:tcW w:w="2329" w:type="dxa"/>
          </w:tcPr>
          <w:p w14:paraId="5B5FEE81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Narrative</w:t>
            </w:r>
          </w:p>
        </w:tc>
        <w:tc>
          <w:tcPr>
            <w:tcW w:w="2096" w:type="dxa"/>
          </w:tcPr>
          <w:p w14:paraId="0A4DA2E8" w14:textId="77777777" w:rsidR="00FB1738" w:rsidRDefault="00BC0917">
            <w:pPr>
              <w:pStyle w:val="Compact"/>
            </w:pPr>
            <w:r>
              <w:t>Shorter, Counterpoint</w:t>
            </w:r>
          </w:p>
        </w:tc>
        <w:tc>
          <w:tcPr>
            <w:tcW w:w="3494" w:type="dxa"/>
          </w:tcPr>
          <w:p w14:paraId="5F6F622A" w14:textId="77777777" w:rsidR="00FB1738" w:rsidRDefault="00BC0917">
            <w:pPr>
              <w:pStyle w:val="Compact"/>
            </w:pPr>
            <w:r>
              <w:t>Motivic logic, sectional structure</w:t>
            </w:r>
          </w:p>
        </w:tc>
      </w:tr>
      <w:tr w:rsidR="00FB1738" w14:paraId="3ACC5A44" w14:textId="77777777">
        <w:tc>
          <w:tcPr>
            <w:tcW w:w="2329" w:type="dxa"/>
          </w:tcPr>
          <w:p w14:paraId="13928E41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Atmospheric</w:t>
            </w:r>
          </w:p>
        </w:tc>
        <w:tc>
          <w:tcPr>
            <w:tcW w:w="2096" w:type="dxa"/>
          </w:tcPr>
          <w:p w14:paraId="786800CB" w14:textId="77777777" w:rsidR="00FB1738" w:rsidRDefault="00BC0917">
            <w:pPr>
              <w:pStyle w:val="Compact"/>
            </w:pPr>
            <w:r>
              <w:t>Frisell, Bartók</w:t>
            </w:r>
          </w:p>
        </w:tc>
        <w:tc>
          <w:tcPr>
            <w:tcW w:w="3494" w:type="dxa"/>
          </w:tcPr>
          <w:p w14:paraId="48F359E4" w14:textId="77777777" w:rsidR="00FB1738" w:rsidRDefault="00BC0917">
            <w:pPr>
              <w:pStyle w:val="Compact"/>
            </w:pPr>
            <w:r>
              <w:t>Space, colour, restraint or darkness</w:t>
            </w:r>
          </w:p>
        </w:tc>
      </w:tr>
      <w:tr w:rsidR="00FB1738" w14:paraId="21240B42" w14:textId="77777777">
        <w:tc>
          <w:tcPr>
            <w:tcW w:w="2329" w:type="dxa"/>
          </w:tcPr>
          <w:p w14:paraId="4CAFC5C2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Lyrical</w:t>
            </w:r>
          </w:p>
        </w:tc>
        <w:tc>
          <w:tcPr>
            <w:tcW w:w="2096" w:type="dxa"/>
          </w:tcPr>
          <w:p w14:paraId="0E428244" w14:textId="77777777" w:rsidR="00FB1738" w:rsidRDefault="00BC0917">
            <w:pPr>
              <w:pStyle w:val="Compact"/>
            </w:pPr>
            <w:r>
              <w:t>Wheeler</w:t>
            </w:r>
          </w:p>
        </w:tc>
        <w:tc>
          <w:tcPr>
            <w:tcW w:w="3494" w:type="dxa"/>
          </w:tcPr>
          <w:p w14:paraId="288C1590" w14:textId="77777777" w:rsidR="00FB1738" w:rsidRDefault="00BC0917">
            <w:pPr>
              <w:pStyle w:val="Compact"/>
            </w:pPr>
            <w:r>
              <w:t>Melody, warmth, singability</w:t>
            </w:r>
          </w:p>
        </w:tc>
      </w:tr>
      <w:tr w:rsidR="00FB1738" w14:paraId="78947F38" w14:textId="77777777">
        <w:tc>
          <w:tcPr>
            <w:tcW w:w="2329" w:type="dxa"/>
          </w:tcPr>
          <w:p w14:paraId="7ED0A390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Rhythmic</w:t>
            </w:r>
          </w:p>
        </w:tc>
        <w:tc>
          <w:tcPr>
            <w:tcW w:w="2096" w:type="dxa"/>
          </w:tcPr>
          <w:p w14:paraId="251FBB2F" w14:textId="77777777" w:rsidR="00FB1738" w:rsidRDefault="00BC0917">
            <w:pPr>
              <w:pStyle w:val="Compact"/>
            </w:pPr>
            <w:r>
              <w:t>Stravinsky, Zappa</w:t>
            </w:r>
          </w:p>
        </w:tc>
        <w:tc>
          <w:tcPr>
            <w:tcW w:w="3494" w:type="dxa"/>
          </w:tcPr>
          <w:p w14:paraId="4D5CB4E4" w14:textId="77777777" w:rsidR="00FB1738" w:rsidRDefault="00BC0917">
            <w:pPr>
              <w:pStyle w:val="Compact"/>
            </w:pPr>
            <w:r>
              <w:t>Pulse, disruption, metric play</w:t>
            </w:r>
          </w:p>
        </w:tc>
      </w:tr>
      <w:tr w:rsidR="00FB1738" w14:paraId="73E11321" w14:textId="77777777">
        <w:tc>
          <w:tcPr>
            <w:tcW w:w="2329" w:type="dxa"/>
          </w:tcPr>
          <w:p w14:paraId="73E172DD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Harmonic</w:t>
            </w:r>
          </w:p>
        </w:tc>
        <w:tc>
          <w:tcPr>
            <w:tcW w:w="2096" w:type="dxa"/>
          </w:tcPr>
          <w:p w14:paraId="2B007B4D" w14:textId="77777777" w:rsidR="00FB1738" w:rsidRDefault="00BC0917">
            <w:pPr>
              <w:pStyle w:val="Compact"/>
            </w:pPr>
            <w:r>
              <w:t>Slonimsky</w:t>
            </w:r>
          </w:p>
        </w:tc>
        <w:tc>
          <w:tcPr>
            <w:tcW w:w="3494" w:type="dxa"/>
          </w:tcPr>
          <w:p w14:paraId="4C870BEB" w14:textId="77777777" w:rsidR="00FB1738" w:rsidRDefault="00BC0917">
            <w:pPr>
              <w:pStyle w:val="Compact"/>
            </w:pPr>
            <w:r>
              <w:t>Systematic, non-functional</w:t>
            </w:r>
          </w:p>
        </w:tc>
      </w:tr>
      <w:tr w:rsidR="00FB1738" w14:paraId="6B1F7E10" w14:textId="77777777">
        <w:tc>
          <w:tcPr>
            <w:tcW w:w="2329" w:type="dxa"/>
          </w:tcPr>
          <w:p w14:paraId="1CA7D43F" w14:textId="77777777" w:rsidR="00FB1738" w:rsidRDefault="00BC0917">
            <w:pPr>
              <w:pStyle w:val="Compact"/>
            </w:pPr>
            <w:r>
              <w:rPr>
                <w:b/>
                <w:bCs/>
              </w:rPr>
              <w:t>Polyphonic</w:t>
            </w:r>
          </w:p>
        </w:tc>
        <w:tc>
          <w:tcPr>
            <w:tcW w:w="2096" w:type="dxa"/>
          </w:tcPr>
          <w:p w14:paraId="6D864715" w14:textId="77777777" w:rsidR="00FB1738" w:rsidRDefault="00BC0917">
            <w:pPr>
              <w:pStyle w:val="Compact"/>
            </w:pPr>
            <w:r>
              <w:t>Counterpoint, Polyphonic Labyrinth</w:t>
            </w:r>
          </w:p>
        </w:tc>
        <w:tc>
          <w:tcPr>
            <w:tcW w:w="3494" w:type="dxa"/>
          </w:tcPr>
          <w:p w14:paraId="5361D46F" w14:textId="77777777" w:rsidR="00FB1738" w:rsidRDefault="00BC0917">
            <w:pPr>
              <w:pStyle w:val="Compact"/>
            </w:pPr>
            <w:r>
              <w:t>Multi-voice, independence</w:t>
            </w:r>
          </w:p>
        </w:tc>
      </w:tr>
    </w:tbl>
    <w:p w14:paraId="3234208D" w14:textId="77777777" w:rsidR="00FB1738" w:rsidRDefault="00BC0917">
      <w:r>
        <w:pict w14:anchorId="22CB95A5">
          <v:rect id="_x0000_i1029" style="width:0;height:1.5pt" o:hralign="center" o:hrstd="t" o:hr="t"/>
        </w:pict>
      </w:r>
    </w:p>
    <w:p w14:paraId="14D19B11" w14:textId="77777777" w:rsidR="00FB1738" w:rsidRDefault="00BC0917">
      <w:pPr>
        <w:pStyle w:val="Heading2"/>
      </w:pPr>
      <w:bookmarkStart w:id="11" w:name="data-flow"/>
      <w:bookmarkEnd w:id="10"/>
      <w:r>
        <w:t>Data Flow</w:t>
      </w:r>
    </w:p>
    <w:p w14:paraId="4836867C" w14:textId="77777777" w:rsidR="00FB1738" w:rsidRDefault="00BC0917">
      <w:pPr>
        <w:pStyle w:val="Compact"/>
        <w:numPr>
          <w:ilvl w:val="0"/>
          <w:numId w:val="8"/>
        </w:numPr>
      </w:pPr>
      <w:r>
        <w:rPr>
          <w:b/>
          <w:bCs/>
        </w:rPr>
        <w:t>Selection</w:t>
      </w:r>
      <w:r>
        <w:t xml:space="preserve"> — User or AI selects engine(s) from palette</w:t>
      </w:r>
    </w:p>
    <w:p w14:paraId="6ED21C6F" w14:textId="77777777" w:rsidR="00FB1738" w:rsidRDefault="00BC0917">
      <w:pPr>
        <w:pStyle w:val="Compact"/>
        <w:numPr>
          <w:ilvl w:val="0"/>
          <w:numId w:val="8"/>
        </w:numPr>
      </w:pPr>
      <w:r>
        <w:rPr>
          <w:b/>
          <w:bCs/>
        </w:rPr>
        <w:t>Request</w:t>
      </w:r>
      <w:r>
        <w:t xml:space="preserve"> — Composition request template filled</w:t>
      </w:r>
    </w:p>
    <w:p w14:paraId="0D99C2EB" w14:textId="77777777" w:rsidR="00FB1738" w:rsidRDefault="00BC0917">
      <w:pPr>
        <w:pStyle w:val="Compact"/>
        <w:numPr>
          <w:ilvl w:val="0"/>
          <w:numId w:val="8"/>
        </w:numPr>
      </w:pPr>
      <w:r>
        <w:rPr>
          <w:b/>
          <w:bCs/>
        </w:rPr>
        <w:t>Composition</w:t>
      </w:r>
      <w:r>
        <w:t xml:space="preserve"> — AI composes using engine + rules + palettes</w:t>
      </w:r>
    </w:p>
    <w:p w14:paraId="5ED756C2" w14:textId="77777777" w:rsidR="00FB1738" w:rsidRDefault="00BC0917">
      <w:pPr>
        <w:pStyle w:val="Compact"/>
        <w:numPr>
          <w:ilvl w:val="0"/>
          <w:numId w:val="8"/>
        </w:numPr>
      </w:pPr>
      <w:r>
        <w:rPr>
          <w:b/>
          <w:bCs/>
        </w:rPr>
        <w:t>GCE Check</w:t>
      </w:r>
      <w:r>
        <w:t xml:space="preserve"> — Score on 10 dimensions; if &lt; 7 on any axis, revise</w:t>
      </w:r>
    </w:p>
    <w:p w14:paraId="062842D2" w14:textId="77777777" w:rsidR="00FB1738" w:rsidRDefault="00BC0917">
      <w:pPr>
        <w:pStyle w:val="Compact"/>
        <w:numPr>
          <w:ilvl w:val="0"/>
          <w:numId w:val="8"/>
        </w:numPr>
      </w:pPr>
      <w:r>
        <w:rPr>
          <w:b/>
          <w:bCs/>
        </w:rPr>
        <w:t>Iteration</w:t>
      </w:r>
      <w:r>
        <w:t xml:space="preserve"> — Revision loop until GCE ≥ 9</w:t>
      </w:r>
    </w:p>
    <w:p w14:paraId="51982CCF" w14:textId="77777777" w:rsidR="00FB1738" w:rsidRDefault="00BC0917">
      <w:pPr>
        <w:pStyle w:val="Compact"/>
        <w:numPr>
          <w:ilvl w:val="0"/>
          <w:numId w:val="8"/>
        </w:numPr>
      </w:pPr>
      <w:r>
        <w:rPr>
          <w:b/>
          <w:bCs/>
        </w:rPr>
        <w:t>Output</w:t>
      </w:r>
      <w:r>
        <w:t xml:space="preserve"> — MusicXML only after gate passed</w:t>
      </w:r>
    </w:p>
    <w:p w14:paraId="55FBD5B8" w14:textId="77777777" w:rsidR="00FB1738" w:rsidRDefault="00BC0917">
      <w:r>
        <w:lastRenderedPageBreak/>
        <w:pict w14:anchorId="77388DF7">
          <v:rect id="_x0000_i1030" style="width:0;height:1.5pt" o:hralign="center" o:hrstd="t" o:hr="t"/>
        </w:pict>
      </w:r>
    </w:p>
    <w:p w14:paraId="3942C97D" w14:textId="77777777" w:rsidR="00FB1738" w:rsidRDefault="00BC0917">
      <w:pPr>
        <w:pStyle w:val="Heading2"/>
      </w:pPr>
      <w:bookmarkStart w:id="12" w:name="integration-points"/>
      <w:bookmarkEnd w:id="11"/>
      <w:r>
        <w:t>Integration Points</w:t>
      </w:r>
    </w:p>
    <w:p w14:paraId="52388B7D" w14:textId="77777777" w:rsidR="00FB1738" w:rsidRDefault="00BC0917">
      <w:pPr>
        <w:pStyle w:val="Heading3"/>
      </w:pPr>
      <w:bookmarkStart w:id="13" w:name="with-music"/>
      <w:r>
        <w:t>With music/</w:t>
      </w:r>
    </w:p>
    <w:p w14:paraId="5E4C1466" w14:textId="77777777" w:rsidR="00FB1738" w:rsidRDefault="00BC0917">
      <w:pPr>
        <w:pStyle w:val="Compact"/>
        <w:numPr>
          <w:ilvl w:val="0"/>
          <w:numId w:val="9"/>
        </w:numPr>
      </w:pPr>
      <w:r>
        <w:rPr>
          <w:b/>
          <w:bCs/>
        </w:rPr>
        <w:t>excellence-criteria.md</w:t>
      </w:r>
      <w:r>
        <w:t xml:space="preserve"> — Shared 0–10 scale</w:t>
      </w:r>
    </w:p>
    <w:p w14:paraId="27B76CAA" w14:textId="77777777" w:rsidR="00FB1738" w:rsidRDefault="00BC0917">
      <w:pPr>
        <w:pStyle w:val="Compact"/>
        <w:numPr>
          <w:ilvl w:val="0"/>
          <w:numId w:val="9"/>
        </w:numPr>
      </w:pPr>
      <w:r>
        <w:rPr>
          <w:b/>
          <w:bCs/>
        </w:rPr>
        <w:t>engraving-rules-sibelius.md</w:t>
      </w:r>
      <w:r>
        <w:t xml:space="preserve"> — Shared engraving rules</w:t>
      </w:r>
    </w:p>
    <w:p w14:paraId="42D086E8" w14:textId="77777777" w:rsidR="00FB1738" w:rsidRDefault="00BC0917">
      <w:pPr>
        <w:pStyle w:val="Compact"/>
        <w:numPr>
          <w:ilvl w:val="0"/>
          <w:numId w:val="9"/>
        </w:numPr>
      </w:pPr>
      <w:r>
        <w:rPr>
          <w:b/>
          <w:bCs/>
        </w:rPr>
        <w:t>palettes/tonality-vault/</w:t>
      </w:r>
      <w:r>
        <w:t xml:space="preserve"> — Shared harmonic framework</w:t>
      </w:r>
    </w:p>
    <w:p w14:paraId="54D44141" w14:textId="77777777" w:rsidR="00FB1738" w:rsidRDefault="00BC0917">
      <w:pPr>
        <w:pStyle w:val="Heading3"/>
      </w:pPr>
      <w:bookmarkStart w:id="14" w:name="with-cursor-system-pack.md"/>
      <w:bookmarkEnd w:id="13"/>
      <w:r>
        <w:t>With cursor-system-pack.md</w:t>
      </w:r>
    </w:p>
    <w:p w14:paraId="6DD845AF" w14:textId="77777777" w:rsidR="00FB1738" w:rsidRDefault="00BC0917">
      <w:pPr>
        <w:pStyle w:val="Compact"/>
        <w:numPr>
          <w:ilvl w:val="0"/>
          <w:numId w:val="10"/>
        </w:numPr>
      </w:pPr>
      <w:r>
        <w:t>Mode selection can include engine name (e.g. “Mode: Scofield–Holland”)</w:t>
      </w:r>
    </w:p>
    <w:p w14:paraId="1CF63A12" w14:textId="77777777" w:rsidR="00FB1738" w:rsidRDefault="00BC0917">
      <w:pPr>
        <w:pStyle w:val="Compact"/>
        <w:numPr>
          <w:ilvl w:val="0"/>
          <w:numId w:val="10"/>
        </w:numPr>
      </w:pPr>
      <w:r>
        <w:t>Master file references creative-engines for Mighty Ten projects</w:t>
      </w:r>
    </w:p>
    <w:p w14:paraId="2D1E82CE" w14:textId="77777777" w:rsidR="00FB1738" w:rsidRDefault="00BC0917">
      <w:r>
        <w:pict w14:anchorId="4FAB3151">
          <v:rect id="_x0000_i1031" style="width:0;height:1.5pt" o:hralign="center" o:hrstd="t" o:hr="t"/>
        </w:pict>
      </w:r>
    </w:p>
    <w:p w14:paraId="068CF082" w14:textId="77777777" w:rsidR="00FB1738" w:rsidRDefault="00BC0917">
      <w:pPr>
        <w:pStyle w:val="Heading2"/>
      </w:pPr>
      <w:bookmarkStart w:id="15" w:name="versioning"/>
      <w:bookmarkEnd w:id="12"/>
      <w:bookmarkEnd w:id="14"/>
      <w:r>
        <w:t>Versioning</w:t>
      </w:r>
    </w:p>
    <w:p w14:paraId="67F34C45" w14:textId="77777777" w:rsidR="00FB1738" w:rsidRDefault="00BC0917">
      <w:pPr>
        <w:pStyle w:val="Compact"/>
        <w:numPr>
          <w:ilvl w:val="0"/>
          <w:numId w:val="11"/>
        </w:numPr>
      </w:pPr>
      <w:r>
        <w:rPr>
          <w:b/>
          <w:bCs/>
        </w:rPr>
        <w:t>V1</w:t>
      </w:r>
      <w:r>
        <w:t xml:space="preserve"> — Basic user guide</w:t>
      </w:r>
    </w:p>
    <w:p w14:paraId="7BC1D0E0" w14:textId="77777777" w:rsidR="00FB1738" w:rsidRDefault="00BC0917">
      <w:pPr>
        <w:pStyle w:val="Compact"/>
        <w:numPr>
          <w:ilvl w:val="0"/>
          <w:numId w:val="11"/>
        </w:numPr>
      </w:pPr>
      <w:r>
        <w:rPr>
          <w:b/>
          <w:bCs/>
        </w:rPr>
        <w:t>V2</w:t>
      </w:r>
      <w:r>
        <w:t xml:space="preserve"> — Extended guide (matrix, prompts, orchestration)</w:t>
      </w:r>
    </w:p>
    <w:p w14:paraId="55770B19" w14:textId="77777777" w:rsidR="00FB1738" w:rsidRDefault="00BC0917">
      <w:pPr>
        <w:pStyle w:val="Compact"/>
        <w:numPr>
          <w:ilvl w:val="0"/>
          <w:numId w:val="11"/>
        </w:numPr>
      </w:pPr>
      <w:r>
        <w:rPr>
          <w:b/>
          <w:bCs/>
        </w:rPr>
        <w:t>V3</w:t>
      </w:r>
      <w:r>
        <w:t xml:space="preserve"> — Architecture guide (this document)</w:t>
      </w:r>
    </w:p>
    <w:p w14:paraId="52F1A34F" w14:textId="77777777" w:rsidR="00FB1738" w:rsidRDefault="00BC0917">
      <w:r>
        <w:pict w14:anchorId="758FE28A">
          <v:rect id="_x0000_i1032" style="width:0;height:1.5pt" o:hralign="center" o:hrstd="t" o:hr="t"/>
        </w:pict>
      </w:r>
    </w:p>
    <w:p w14:paraId="1B12F6C0" w14:textId="77777777" w:rsidR="00FB1738" w:rsidRDefault="00BC0917">
      <w:pPr>
        <w:pStyle w:val="FirstParagraph"/>
      </w:pPr>
      <w:r>
        <w:rPr>
          <w:i/>
          <w:iCs/>
        </w:rPr>
        <w:t>This repository is the canonical source of creative excellence standards.</w:t>
      </w:r>
      <w:bookmarkEnd w:id="0"/>
      <w:bookmarkEnd w:id="15"/>
    </w:p>
    <w:sectPr w:rsidR="00FB173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6AEC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1ECDC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05E5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5736186">
    <w:abstractNumId w:val="0"/>
  </w:num>
  <w:num w:numId="2" w16cid:durableId="1428235860">
    <w:abstractNumId w:val="1"/>
  </w:num>
  <w:num w:numId="3" w16cid:durableId="2022924691">
    <w:abstractNumId w:val="1"/>
  </w:num>
  <w:num w:numId="4" w16cid:durableId="899168907">
    <w:abstractNumId w:val="1"/>
  </w:num>
  <w:num w:numId="5" w16cid:durableId="1179392601">
    <w:abstractNumId w:val="1"/>
  </w:num>
  <w:num w:numId="6" w16cid:durableId="421069252">
    <w:abstractNumId w:val="1"/>
  </w:num>
  <w:num w:numId="7" w16cid:durableId="4495916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803932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51046556">
    <w:abstractNumId w:val="1"/>
  </w:num>
  <w:num w:numId="10" w16cid:durableId="309017885">
    <w:abstractNumId w:val="1"/>
  </w:num>
  <w:num w:numId="11" w16cid:durableId="916671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1738"/>
    <w:rsid w:val="00084FC0"/>
    <w:rsid w:val="00A1031F"/>
    <w:rsid w:val="00BC0917"/>
    <w:rsid w:val="00FB1738"/>
    <w:rsid w:val="00FD3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7338C"/>
  <w15:docId w15:val="{2081E64B-56BD-4EB3-891E-ACB4A2D46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605</Words>
  <Characters>3073</Characters>
  <Application>Microsoft Office Word</Application>
  <DocSecurity>0</DocSecurity>
  <Lines>153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Mike Bryant</cp:lastModifiedBy>
  <cp:revision>1</cp:revision>
  <dcterms:created xsi:type="dcterms:W3CDTF">2026-03-10T16:23:00Z</dcterms:created>
  <dcterms:modified xsi:type="dcterms:W3CDTF">2026-03-11T11:03:00Z</dcterms:modified>
</cp:coreProperties>
</file>