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he-mighty-ten-engines-user-guide-v2"/>
    <w:p>
      <w:pPr>
        <w:pStyle w:val="Heading1"/>
      </w:pPr>
      <w:r>
        <w:t xml:space="preserve">The Mighty Ten Engines — User Guide V2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Mighty Ten</w:t>
      </w:r>
      <w:r>
        <w:t xml:space="preserve"> </w:t>
      </w:r>
      <w:r>
        <w:t xml:space="preserve">is a global 10-engine composition framework. This guide provides an extended reference: engine comparison matrix, album placement, hybrid combinations, Cursor prompts, and orchestration tips.</w:t>
      </w:r>
    </w:p>
    <w:bookmarkEnd w:id="9"/>
    <w:bookmarkStart w:id="10" w:name="gce-9-rule-non-negotiable"/>
    <w:p>
      <w:pPr>
        <w:pStyle w:val="Heading2"/>
      </w:pPr>
      <w:r>
        <w:t xml:space="preserve">GCE ≥ 9 Rule (Non-Negotiable)</w:t>
      </w:r>
    </w:p>
    <w:p>
      <w:pPr>
        <w:pStyle w:val="FirstParagraph"/>
      </w:pPr>
      <w:r>
        <w:rPr>
          <w:b/>
          <w:bCs/>
        </w:rPr>
        <w:t xml:space="preserve">Before any MusicXML output:</w:t>
      </w:r>
      <w:r>
        <w:t xml:space="preserve"> </w:t>
      </w:r>
      <w:r>
        <w:t xml:space="preserve">Ensure the composition scores</w:t>
      </w:r>
      <w:r>
        <w:t xml:space="preserve"> </w:t>
      </w:r>
      <w:r>
        <w:rPr>
          <w:b/>
          <w:bCs/>
        </w:rPr>
        <w:t xml:space="preserve">≥ 9/10</w:t>
      </w:r>
      <w:r>
        <w:t xml:space="preserve"> </w:t>
      </w:r>
      <w:r>
        <w:t xml:space="preserve">on the Global Criteria of Excellence across all axes. If any axis is under 7, run another revision pass. Iterate until artist-level (9) before export.</w:t>
      </w:r>
    </w:p>
    <w:p>
      <w:r>
        <w:pict>
          <v:rect style="width:0;height:1.5pt" o:hralign="center" o:hrstd="t" o:hr="t"/>
        </w:pict>
      </w:r>
    </w:p>
    <w:bookmarkEnd w:id="10"/>
    <w:bookmarkStart w:id="11" w:name="engine-comparison-matrix"/>
    <w:p>
      <w:pPr>
        <w:pStyle w:val="Heading2"/>
      </w:pPr>
      <w:r>
        <w:t xml:space="preserve">Engine Comparison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837"/>
        <w:gridCol w:w="533"/>
        <w:gridCol w:w="533"/>
        <w:gridCol w:w="533"/>
        <w:gridCol w:w="913"/>
        <w:gridCol w:w="685"/>
        <w:gridCol w:w="761"/>
        <w:gridCol w:w="1066"/>
        <w:gridCol w:w="8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Groove</w:t>
            </w:r>
          </w:p>
        </w:tc>
        <w:tc>
          <w:tcPr/>
          <w:p>
            <w:pPr>
              <w:pStyle w:val="Compact"/>
            </w:pPr>
            <w:r>
              <w:t xml:space="preserve">Narrative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Lyric</w:t>
            </w:r>
          </w:p>
        </w:tc>
        <w:tc>
          <w:tcPr/>
          <w:p>
            <w:pPr>
              <w:pStyle w:val="Compact"/>
            </w:pPr>
            <w: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Disruption</w:t>
            </w:r>
          </w:p>
        </w:tc>
        <w:tc>
          <w:tcPr/>
          <w:p>
            <w:pPr>
              <w:pStyle w:val="Compact"/>
            </w:pPr>
            <w:r>
              <w:t xml:space="preserve">Harmony</w:t>
            </w:r>
          </w:p>
        </w:tc>
        <w:tc>
          <w:tcPr/>
          <w:p>
            <w:pPr>
              <w:pStyle w:val="Compact"/>
            </w:pPr>
            <w:r>
              <w:t xml:space="preserve">Darkness</w:t>
            </w:r>
          </w:p>
        </w:tc>
        <w:tc>
          <w:tcPr/>
          <w:p>
            <w:pPr>
              <w:pStyle w:val="Compact"/>
            </w:pPr>
            <w:r>
              <w:t xml:space="preserve">Counterpoint</w:t>
            </w:r>
          </w:p>
        </w:tc>
        <w:tc>
          <w:tcPr/>
          <w:p>
            <w:pPr>
              <w:pStyle w:val="Compact"/>
            </w:pPr>
            <w:r>
              <w:t xml:space="preserve">Polyphony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Scofield–Holland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Shorter Narrative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Frisell Atmosphere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Wheeler Lyric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Stravinsky Pulse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Zappa Disruption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Slonimsky Harmonic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Bartók Night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Counterpoint Hybrid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Polyphonic Labyrinth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○○</w:t>
            </w:r>
          </w:p>
        </w:tc>
        <w:tc>
          <w:tcPr/>
          <w:p>
            <w:pPr>
              <w:pStyle w:val="Compact"/>
            </w:pPr>
            <w:r>
              <w:t xml:space="preserve">●●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</w:tbl>
    <w:p>
      <w:pPr>
        <w:pStyle w:val="BodyText"/>
      </w:pPr>
      <w:r>
        <w:rPr>
          <w:i/>
          <w:iCs/>
        </w:rPr>
        <w:t xml:space="preserve">●●● = primary focus | ●● = strong | ● = present | ○ = minimal | ○○ = avoid</w:t>
      </w:r>
    </w:p>
    <w:p>
      <w:r>
        <w:pict>
          <v:rect style="width:0;height:1.5pt" o:hralign="center" o:hrstd="t" o:hr="t"/>
        </w:pict>
      </w:r>
    </w:p>
    <w:bookmarkEnd w:id="11"/>
    <w:bookmarkStart w:id="18" w:name="when-to-use-each-engine-on-an-album"/>
    <w:p>
      <w:pPr>
        <w:pStyle w:val="Heading2"/>
      </w:pPr>
      <w:r>
        <w:t xml:space="preserve">When to Use Each Engine on an Album</w:t>
      </w:r>
    </w:p>
    <w:bookmarkStart w:id="12" w:name="opener-high-energy"/>
    <w:p>
      <w:pPr>
        <w:pStyle w:val="Heading3"/>
      </w:pPr>
      <w:r>
        <w:t xml:space="preserve">Opener / High-Energy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Scofield–Holland</w:t>
      </w:r>
      <w:r>
        <w:t xml:space="preserve"> </w:t>
      </w:r>
      <w:r>
        <w:t xml:space="preserve">— Groove-based, rhythm-section forward. Best for track 1 or live opener.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Stravinsky Pulse</w:t>
      </w:r>
      <w:r>
        <w:t xml:space="preserve"> </w:t>
      </w:r>
      <w:r>
        <w:t xml:space="preserve">— Rhythmic drive, orchestral. Strong for album opener or climax.</w:t>
      </w:r>
    </w:p>
    <w:bookmarkEnd w:id="12"/>
    <w:bookmarkStart w:id="13" w:name="lyrical-accessible"/>
    <w:p>
      <w:pPr>
        <w:pStyle w:val="Heading3"/>
      </w:pPr>
      <w:r>
        <w:t xml:space="preserve">Lyrical / Accessible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Wheeler Lyric</w:t>
      </w:r>
      <w:r>
        <w:t xml:space="preserve"> </w:t>
      </w:r>
      <w:r>
        <w:t xml:space="preserve">— Singable melody, warmth. Best for singles, radio, or emotional centre.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Counterpoint Hybrid</w:t>
      </w:r>
      <w:r>
        <w:t xml:space="preserve"> </w:t>
      </w:r>
      <w:r>
        <w:t xml:space="preserve">— Chamber lyric gravity. Good for intimate tracks.</w:t>
      </w:r>
    </w:p>
    <w:bookmarkEnd w:id="13"/>
    <w:bookmarkStart w:id="14" w:name="atmospheric-contrast"/>
    <w:p>
      <w:pPr>
        <w:pStyle w:val="Heading3"/>
      </w:pPr>
      <w:r>
        <w:t xml:space="preserve">Atmospheric / Contrast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Frisell Atmosphere</w:t>
      </w:r>
      <w:r>
        <w:t xml:space="preserve"> </w:t>
      </w:r>
      <w:r>
        <w:t xml:space="preserve">— Space and restraint. Use after dense tracks for breath.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Bartók Night</w:t>
      </w:r>
      <w:r>
        <w:t xml:space="preserve"> </w:t>
      </w:r>
      <w:r>
        <w:t xml:space="preserve">— Dark, folk-inflected. Use for mood contrast.</w:t>
      </w:r>
    </w:p>
    <w:bookmarkEnd w:id="14"/>
    <w:bookmarkStart w:id="15" w:name="structural-narrative"/>
    <w:p>
      <w:pPr>
        <w:pStyle w:val="Heading3"/>
      </w:pPr>
      <w:r>
        <w:t xml:space="preserve">Structural / Narrative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Shorter Narrative</w:t>
      </w:r>
      <w:r>
        <w:t xml:space="preserve"> </w:t>
      </w:r>
      <w:r>
        <w:t xml:space="preserve">— Motivic storytelling. Use for pieces with clear sectional logic.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Polyphonic Labyrinth</w:t>
      </w:r>
      <w:r>
        <w:t xml:space="preserve"> </w:t>
      </w:r>
      <w:r>
        <w:t xml:space="preserve">— Dense polyphony. Use sparingly (1–2 per album); delicate.</w:t>
      </w:r>
    </w:p>
    <w:bookmarkEnd w:id="15"/>
    <w:bookmarkStart w:id="16" w:name="edge-disruption"/>
    <w:p>
      <w:pPr>
        <w:pStyle w:val="Heading3"/>
      </w:pPr>
      <w:r>
        <w:t xml:space="preserve">Edge / Disruption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Zappa Disruption</w:t>
      </w:r>
      <w:r>
        <w:t xml:space="preserve"> </w:t>
      </w:r>
      <w:r>
        <w:t xml:space="preserve">— Controlled chaos. Use 0–1 per album for contrast.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Slonimsky Harmonic</w:t>
      </w:r>
      <w:r>
        <w:t xml:space="preserve"> </w:t>
      </w:r>
      <w:r>
        <w:t xml:space="preserve">— Systematic harmony. Use for modern colour.</w:t>
      </w:r>
    </w:p>
    <w:bookmarkEnd w:id="16"/>
    <w:bookmarkStart w:id="17" w:name="album-balance-guidelines"/>
    <w:p>
      <w:pPr>
        <w:pStyle w:val="Heading3"/>
      </w:pPr>
      <w:r>
        <w:t xml:space="preserve">Album Balance Guidelines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Groove:</w:t>
      </w:r>
      <w:r>
        <w:t xml:space="preserve"> </w:t>
      </w:r>
      <w:r>
        <w:t xml:space="preserve">1–2 pieces (Scofield)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Narrative:</w:t>
      </w:r>
      <w:r>
        <w:t xml:space="preserve"> </w:t>
      </w:r>
      <w:r>
        <w:t xml:space="preserve">1–2 pieces (Shorter)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Atmospheric:</w:t>
      </w:r>
      <w:r>
        <w:t xml:space="preserve"> </w:t>
      </w:r>
      <w:r>
        <w:t xml:space="preserve">1–2 pieces (Frisell, epilogue-style)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Lyrical:</w:t>
      </w:r>
      <w:r>
        <w:t xml:space="preserve"> </w:t>
      </w:r>
      <w:r>
        <w:t xml:space="preserve">1–2 pieces (Wheeler, Counterpoint)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Rhythmic:</w:t>
      </w:r>
      <w:r>
        <w:t xml:space="preserve"> </w:t>
      </w:r>
      <w:r>
        <w:t xml:space="preserve">0–1 pieces (Stravinsky)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Disruptive:</w:t>
      </w:r>
      <w:r>
        <w:t xml:space="preserve"> </w:t>
      </w:r>
      <w:r>
        <w:t xml:space="preserve">0–1 pieces (Zappa)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Harmonic:</w:t>
      </w:r>
      <w:r>
        <w:t xml:space="preserve"> </w:t>
      </w:r>
      <w:r>
        <w:t xml:space="preserve">0–1 pieces (Slonimsky)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Dark:</w:t>
      </w:r>
      <w:r>
        <w:t xml:space="preserve"> </w:t>
      </w:r>
      <w:r>
        <w:t xml:space="preserve">0–1 pieces (Bartók)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Polyphonic:</w:t>
      </w:r>
      <w:r>
        <w:t xml:space="preserve"> </w:t>
      </w:r>
      <w:r>
        <w:t xml:space="preserve">1–2 pieces (Counterpoint, Polyphonic Labyrinth)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ybrid-engine-combinations"/>
    <w:p>
      <w:pPr>
        <w:pStyle w:val="Heading2"/>
      </w:pPr>
      <w:r>
        <w:t xml:space="preserve">Hybrid Engine Combinations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8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Counterpoint + Tonality</w:t>
            </w:r>
          </w:p>
        </w:tc>
        <w:tc>
          <w:tcPr/>
          <w:p>
            <w:pPr>
              <w:pStyle w:val="Compact"/>
            </w:pPr>
            <w:r>
              <w:t xml:space="preserve">Chamber voicings with lyric gravity</w:t>
            </w:r>
          </w:p>
        </w:tc>
        <w:tc>
          <w:tcPr/>
          <w:p>
            <w:pPr>
              <w:pStyle w:val="Compact"/>
            </w:pPr>
            <w:r>
              <w:t xml:space="preserve">Myrtle’s Prayer–style pieces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Frisell + Wheeler</w:t>
            </w:r>
          </w:p>
        </w:tc>
        <w:tc>
          <w:tcPr/>
          <w:p>
            <w:pPr>
              <w:pStyle w:val="Compact"/>
            </w:pPr>
            <w:r>
              <w:t xml:space="preserve">Sparse but lyrical</w:t>
            </w:r>
          </w:p>
        </w:tc>
        <w:tc>
          <w:tcPr/>
          <w:p>
            <w:pPr>
              <w:pStyle w:val="Compact"/>
            </w:pPr>
            <w:r>
              <w:t xml:space="preserve">Intimate, breathable lyricism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Shorter + Zappa</w:t>
            </w:r>
          </w:p>
        </w:tc>
        <w:tc>
          <w:tcPr/>
          <w:p>
            <w:pPr>
              <w:pStyle w:val="Compact"/>
            </w:pPr>
            <w:r>
              <w:t xml:space="preserve">Narrative with structural disruption</w:t>
            </w:r>
          </w:p>
        </w:tc>
        <w:tc>
          <w:tcPr/>
          <w:p>
            <w:pPr>
              <w:pStyle w:val="Compact"/>
            </w:pPr>
            <w:r>
              <w:t xml:space="preserve">Experimental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Scofield + Slonimsky</w:t>
            </w:r>
          </w:p>
        </w:tc>
        <w:tc>
          <w:tcPr/>
          <w:p>
            <w:pPr>
              <w:pStyle w:val="Compact"/>
            </w:pPr>
            <w:r>
              <w:t xml:space="preserve">Groove with systematic harmony</w:t>
            </w:r>
          </w:p>
        </w:tc>
        <w:tc>
          <w:tcPr/>
          <w:p>
            <w:pPr>
              <w:pStyle w:val="Compact"/>
            </w:pPr>
            <w:r>
              <w:t xml:space="preserve">Modern groove, non-functional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Bartók + Polyphonic</w:t>
            </w:r>
          </w:p>
        </w:tc>
        <w:tc>
          <w:tcPr/>
          <w:p>
            <w:pPr>
              <w:pStyle w:val="Compact"/>
            </w:pPr>
            <w:r>
              <w:t xml:space="preserve">Dark, dense polyphony</w:t>
            </w:r>
          </w:p>
        </w:tc>
        <w:tc>
          <w:tcPr/>
          <w:p>
            <w:pPr>
              <w:pStyle w:val="Compact"/>
            </w:pPr>
            <w:r>
              <w:t xml:space="preserve">Night-music labyrinth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Wheeler + Counterpoint</w:t>
            </w:r>
          </w:p>
        </w:tc>
        <w:tc>
          <w:tcPr/>
          <w:p>
            <w:pPr>
              <w:pStyle w:val="Compact"/>
            </w:pPr>
            <w:r>
              <w:t xml:space="preserve">Lyrical chamber</w:t>
            </w:r>
          </w:p>
        </w:tc>
        <w:tc>
          <w:tcPr/>
          <w:p>
            <w:pPr>
              <w:pStyle w:val="Compact"/>
            </w:pPr>
            <w:r>
              <w:t xml:space="preserve">Warm two-line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Stravinsky + Zappa</w:t>
            </w:r>
          </w:p>
        </w:tc>
        <w:tc>
          <w:tcPr/>
          <w:p>
            <w:pPr>
              <w:pStyle w:val="Compact"/>
            </w:pPr>
            <w:r>
              <w:t xml:space="preserve">Pulse with disruption</w:t>
            </w:r>
          </w:p>
        </w:tc>
        <w:tc>
          <w:tcPr/>
          <w:p>
            <w:pPr>
              <w:pStyle w:val="Compact"/>
            </w:pPr>
            <w:r>
              <w:t xml:space="preserve">Rhythmic chaos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Frisell + Bartók</w:t>
            </w:r>
          </w:p>
        </w:tc>
        <w:tc>
          <w:tcPr/>
          <w:p>
            <w:pPr>
              <w:pStyle w:val="Compact"/>
            </w:pPr>
            <w:r>
              <w:t xml:space="preserve">Sparse darkness</w:t>
            </w:r>
          </w:p>
        </w:tc>
        <w:tc>
          <w:tcPr/>
          <w:p>
            <w:pPr>
              <w:pStyle w:val="Compact"/>
            </w:pPr>
            <w:r>
              <w:t xml:space="preserve">Restrained night texture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5" w:name="example-cursor-prompts"/>
    <w:p>
      <w:pPr>
        <w:pStyle w:val="Heading2"/>
      </w:pPr>
      <w:r>
        <w:t xml:space="preserve">Example Cursor Prompts</w:t>
      </w:r>
    </w:p>
    <w:bookmarkStart w:id="20" w:name="single-engine-request"/>
    <w:p>
      <w:pPr>
        <w:pStyle w:val="Heading3"/>
      </w:pPr>
      <w:r>
        <w:t xml:space="preserve">Single-Engine Request</w:t>
      </w:r>
    </w:p>
    <w:p>
      <w:pPr>
        <w:pStyle w:val="SourceCode"/>
      </w:pPr>
      <w:r>
        <w:rPr>
          <w:rStyle w:val="VerbatimChar"/>
        </w:rPr>
        <w:t xml:space="preserve">Compose a 32-bar lead sheet using the Scofield–Holland Groove Engine. </w:t>
      </w:r>
      <w:r>
        <w:br/>
      </w:r>
      <w:r>
        <w:rPr>
          <w:rStyle w:val="VerbatimChar"/>
        </w:rPr>
        <w:t xml:space="preserve">Reference creative-engines/engines/scofield_holland_engine.md. </w:t>
      </w:r>
      <w:r>
        <w:br/>
      </w:r>
      <w:r>
        <w:rPr>
          <w:rStyle w:val="VerbatimChar"/>
        </w:rPr>
        <w:t xml:space="preserve">Apply Tonality Vault from music/palettes/tonality-vault/. </w:t>
      </w:r>
      <w:r>
        <w:br/>
      </w:r>
      <w:r>
        <w:rPr>
          <w:rStyle w:val="VerbatimChar"/>
        </w:rPr>
        <w:t xml:space="preserve">Ensure GCE ≥ 9 before outputting MusicXML.</w:t>
      </w:r>
    </w:p>
    <w:bookmarkEnd w:id="20"/>
    <w:bookmarkStart w:id="21" w:name="hybrid-engine-request"/>
    <w:p>
      <w:pPr>
        <w:pStyle w:val="Heading3"/>
      </w:pPr>
      <w:r>
        <w:t xml:space="preserve">Hybrid-Engine Request</w:t>
      </w:r>
    </w:p>
    <w:p>
      <w:pPr>
        <w:pStyle w:val="SourceCode"/>
      </w:pPr>
      <w:r>
        <w:rPr>
          <w:rStyle w:val="VerbatimChar"/>
        </w:rPr>
        <w:t xml:space="preserve">Compose a guitar + string quartet piece using Counterpoint Hybrid as primary </w:t>
      </w:r>
      <w:r>
        <w:br/>
      </w:r>
      <w:r>
        <w:rPr>
          <w:rStyle w:val="VerbatimChar"/>
        </w:rPr>
        <w:t xml:space="preserve">and Frisell Atmosphere as secondary. Reference creative-engines/docs/engine_master_palette.md. </w:t>
      </w:r>
      <w:r>
        <w:br/>
      </w:r>
      <w:r>
        <w:rPr>
          <w:rStyle w:val="VerbatimChar"/>
        </w:rPr>
        <w:t xml:space="preserve">Chamber voicings, sparse texture, lyric gravity. GCE ≥ 9 before MusicXML.</w:t>
      </w:r>
    </w:p>
    <w:bookmarkEnd w:id="21"/>
    <w:bookmarkStart w:id="22" w:name="revision-request"/>
    <w:p>
      <w:pPr>
        <w:pStyle w:val="Heading3"/>
      </w:pPr>
      <w:r>
        <w:t xml:space="preserve">Revision Request</w:t>
      </w:r>
    </w:p>
    <w:p>
      <w:pPr>
        <w:pStyle w:val="SourceCode"/>
      </w:pPr>
      <w:r>
        <w:rPr>
          <w:rStyle w:val="VerbatimChar"/>
        </w:rPr>
        <w:t xml:space="preserve">Revise this composition to strengthen Shorter Narrative engine alignment: </w:t>
      </w:r>
      <w:r>
        <w:br/>
      </w:r>
      <w:r>
        <w:rPr>
          <w:rStyle w:val="VerbatimChar"/>
        </w:rPr>
        <w:t xml:space="preserve">motivic foreshadowing in the intro, interlude between sections, </w:t>
      </w:r>
      <w:r>
        <w:br/>
      </w:r>
      <w:r>
        <w:rPr>
          <w:rStyle w:val="VerbatimChar"/>
        </w:rPr>
        <w:t xml:space="preserve">alternate ending options. Apply creative-engines/rules/anti_monotony_rules.md. </w:t>
      </w:r>
      <w:r>
        <w:br/>
      </w:r>
      <w:r>
        <w:rPr>
          <w:rStyle w:val="VerbatimChar"/>
        </w:rPr>
        <w:t xml:space="preserve">Re-score on GCE; iterate until all axes ≥ 8.</w:t>
      </w:r>
    </w:p>
    <w:bookmarkEnd w:id="22"/>
    <w:bookmarkStart w:id="23" w:name="album-planning-request"/>
    <w:p>
      <w:pPr>
        <w:pStyle w:val="Heading3"/>
      </w:pPr>
      <w:r>
        <w:t xml:space="preserve">Album Planning Request</w:t>
      </w:r>
    </w:p>
    <w:p>
      <w:pPr>
        <w:pStyle w:val="SourceCode"/>
      </w:pPr>
      <w:r>
        <w:rPr>
          <w:rStyle w:val="VerbatimChar"/>
        </w:rPr>
        <w:t xml:space="preserve">Plan a 10-track album using the Mighty Ten. Opener: Scofield–Holland. </w:t>
      </w:r>
      <w:r>
        <w:br/>
      </w:r>
      <w:r>
        <w:rPr>
          <w:rStyle w:val="VerbatimChar"/>
        </w:rPr>
        <w:t xml:space="preserve">Lyrical centre: Wheeler Lyric. Atmospheric contrast: Frisell Atmosphere. </w:t>
      </w:r>
      <w:r>
        <w:br/>
      </w:r>
      <w:r>
        <w:rPr>
          <w:rStyle w:val="VerbatimChar"/>
        </w:rPr>
        <w:t xml:space="preserve">One Zappa Disruption for edge. Reference creative-engines/docs/The_Mighty_Ten_Engines_User_Guide_V2.md.</w:t>
      </w:r>
    </w:p>
    <w:bookmarkEnd w:id="23"/>
    <w:bookmarkStart w:id="24" w:name="gce-check-request"/>
    <w:p>
      <w:pPr>
        <w:pStyle w:val="Heading3"/>
      </w:pPr>
      <w:r>
        <w:t xml:space="preserve">GCE Check Request</w:t>
      </w:r>
    </w:p>
    <w:p>
      <w:pPr>
        <w:pStyle w:val="SourceCode"/>
      </w:pPr>
      <w:r>
        <w:rPr>
          <w:rStyle w:val="VerbatimChar"/>
        </w:rPr>
        <w:t xml:space="preserve">Score this composition on the GCE framework (creative-engines/rules/gce_evaluation_framework.md). </w:t>
      </w:r>
      <w:r>
        <w:br/>
      </w:r>
      <w:r>
        <w:rPr>
          <w:rStyle w:val="VerbatimChar"/>
        </w:rPr>
        <w:t xml:space="preserve">List each axis 1–10 with score. If any axis &lt; 7, propose specific revisions. </w:t>
      </w:r>
      <w:r>
        <w:br/>
      </w:r>
      <w:r>
        <w:rPr>
          <w:rStyle w:val="VerbatimChar"/>
        </w:rPr>
        <w:t xml:space="preserve">Do not output MusicXML until all axes ≥ 9.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orchestration-tips-per-engine"/>
    <w:p>
      <w:pPr>
        <w:pStyle w:val="Heading2"/>
      </w:pPr>
      <w:r>
        <w:t xml:space="preserve">Orchestration Tips per Engine</w:t>
      </w:r>
    </w:p>
    <w:bookmarkStart w:id="26" w:name="scofieldholland"/>
    <w:p>
      <w:pPr>
        <w:pStyle w:val="Heading3"/>
      </w:pPr>
      <w:r>
        <w:t xml:space="preserve">Scofield–Holland</w:t>
      </w:r>
    </w:p>
    <w:p>
      <w:pPr>
        <w:pStyle w:val="Compact"/>
        <w:numPr>
          <w:ilvl w:val="0"/>
          <w:numId w:val="1007"/>
        </w:numPr>
      </w:pPr>
      <w:r>
        <w:t xml:space="preserve">Guitar: dyadic voicings, drop-2/3, rhythmic displacement</w:t>
      </w:r>
    </w:p>
    <w:p>
      <w:pPr>
        <w:pStyle w:val="Compact"/>
        <w:numPr>
          <w:ilvl w:val="0"/>
          <w:numId w:val="1007"/>
        </w:numPr>
      </w:pPr>
      <w:r>
        <w:t xml:space="preserve">Bass: walking or ostinato, active movement</w:t>
      </w:r>
    </w:p>
    <w:p>
      <w:pPr>
        <w:pStyle w:val="Compact"/>
        <w:numPr>
          <w:ilvl w:val="0"/>
          <w:numId w:val="1007"/>
        </w:numPr>
      </w:pPr>
      <w:r>
        <w:t xml:space="preserve">Drums/percussion: light kit, open feel; optional</w:t>
      </w:r>
    </w:p>
    <w:p>
      <w:pPr>
        <w:pStyle w:val="Compact"/>
        <w:numPr>
          <w:ilvl w:val="0"/>
          <w:numId w:val="1007"/>
        </w:numPr>
      </w:pPr>
      <w:r>
        <w:t xml:space="preserve">Avoid: block chords, static harmony, dense voicings</w:t>
      </w:r>
    </w:p>
    <w:bookmarkEnd w:id="26"/>
    <w:bookmarkStart w:id="27" w:name="shorter-narrative"/>
    <w:p>
      <w:pPr>
        <w:pStyle w:val="Heading3"/>
      </w:pPr>
      <w:r>
        <w:t xml:space="preserve">Shorter Narrative</w:t>
      </w:r>
    </w:p>
    <w:p>
      <w:pPr>
        <w:pStyle w:val="Compact"/>
        <w:numPr>
          <w:ilvl w:val="0"/>
          <w:numId w:val="1008"/>
        </w:numPr>
      </w:pPr>
      <w:r>
        <w:t xml:space="preserve">Clear sectional divisions; varied textures per section</w:t>
      </w:r>
    </w:p>
    <w:p>
      <w:pPr>
        <w:pStyle w:val="Compact"/>
        <w:numPr>
          <w:ilvl w:val="0"/>
          <w:numId w:val="1008"/>
        </w:numPr>
      </w:pPr>
      <w:r>
        <w:t xml:space="preserve">Motivic cells in intro, interludes, transitions</w:t>
      </w:r>
    </w:p>
    <w:p>
      <w:pPr>
        <w:pStyle w:val="Compact"/>
        <w:numPr>
          <w:ilvl w:val="0"/>
          <w:numId w:val="1008"/>
        </w:numPr>
      </w:pPr>
      <w:r>
        <w:t xml:space="preserve">Endings: offer closed and open options</w:t>
      </w:r>
    </w:p>
    <w:p>
      <w:pPr>
        <w:pStyle w:val="Compact"/>
        <w:numPr>
          <w:ilvl w:val="0"/>
          <w:numId w:val="1008"/>
        </w:numPr>
      </w:pPr>
      <w:r>
        <w:t xml:space="preserve">Avoid: fixed forms, predictable grooves</w:t>
      </w:r>
    </w:p>
    <w:bookmarkEnd w:id="27"/>
    <w:bookmarkStart w:id="28" w:name="frisell-atmosphere"/>
    <w:p>
      <w:pPr>
        <w:pStyle w:val="Heading3"/>
      </w:pPr>
      <w:r>
        <w:t xml:space="preserve">Frisell Atmosphere</w:t>
      </w:r>
    </w:p>
    <w:p>
      <w:pPr>
        <w:pStyle w:val="Compact"/>
        <w:numPr>
          <w:ilvl w:val="0"/>
          <w:numId w:val="1009"/>
        </w:numPr>
      </w:pPr>
      <w:r>
        <w:t xml:space="preserve">Guitar: dyads only in sparse passages; avoid full triads</w:t>
      </w:r>
    </w:p>
    <w:p>
      <w:pPr>
        <w:pStyle w:val="Compact"/>
        <w:numPr>
          <w:ilvl w:val="0"/>
          <w:numId w:val="1009"/>
        </w:numPr>
      </w:pPr>
      <w:r>
        <w:t xml:space="preserve">Strings: long-held pads, harmonics, divisi</w:t>
      </w:r>
    </w:p>
    <w:p>
      <w:pPr>
        <w:pStyle w:val="Compact"/>
        <w:numPr>
          <w:ilvl w:val="0"/>
          <w:numId w:val="1009"/>
        </w:numPr>
      </w:pPr>
      <w:r>
        <w:t xml:space="preserve">Space between attacks; slow tempo</w:t>
      </w:r>
    </w:p>
    <w:p>
      <w:pPr>
        <w:pStyle w:val="Compact"/>
        <w:numPr>
          <w:ilvl w:val="0"/>
          <w:numId w:val="1009"/>
        </w:numPr>
      </w:pPr>
      <w:r>
        <w:t xml:space="preserve">Avoid: rhythmic fills, density, over-complication</w:t>
      </w:r>
    </w:p>
    <w:bookmarkEnd w:id="28"/>
    <w:bookmarkStart w:id="29" w:name="wheeler-lyric"/>
    <w:p>
      <w:pPr>
        <w:pStyle w:val="Heading3"/>
      </w:pPr>
      <w:r>
        <w:t xml:space="preserve">Wheeler Lyric</w:t>
      </w:r>
    </w:p>
    <w:p>
      <w:pPr>
        <w:pStyle w:val="Compact"/>
        <w:numPr>
          <w:ilvl w:val="0"/>
          <w:numId w:val="1010"/>
        </w:numPr>
      </w:pPr>
      <w:r>
        <w:t xml:space="preserve">Flugelhorn/brass for lyrical statements</w:t>
      </w:r>
    </w:p>
    <w:p>
      <w:pPr>
        <w:pStyle w:val="Compact"/>
        <w:numPr>
          <w:ilvl w:val="0"/>
          <w:numId w:val="1010"/>
        </w:numPr>
      </w:pPr>
      <w:r>
        <w:t xml:space="preserve">Warm voicings; protect the melody</w:t>
      </w:r>
    </w:p>
    <w:p>
      <w:pPr>
        <w:pStyle w:val="Compact"/>
        <w:numPr>
          <w:ilvl w:val="0"/>
          <w:numId w:val="1010"/>
        </w:numPr>
      </w:pPr>
      <w:r>
        <w:t xml:space="preserve">Harmonic surprise: bII, bVI, unexpected modulations</w:t>
      </w:r>
    </w:p>
    <w:p>
      <w:pPr>
        <w:pStyle w:val="Compact"/>
        <w:numPr>
          <w:ilvl w:val="0"/>
          <w:numId w:val="1010"/>
        </w:numPr>
      </w:pPr>
      <w:r>
        <w:t xml:space="preserve">Avoid: over-complication, cold voicings</w:t>
      </w:r>
    </w:p>
    <w:bookmarkEnd w:id="29"/>
    <w:bookmarkStart w:id="30" w:name="stravinsky-pulse"/>
    <w:p>
      <w:pPr>
        <w:pStyle w:val="Heading3"/>
      </w:pPr>
      <w:r>
        <w:t xml:space="preserve">Stravinsky Pulse</w:t>
      </w:r>
    </w:p>
    <w:p>
      <w:pPr>
        <w:pStyle w:val="Compact"/>
        <w:numPr>
          <w:ilvl w:val="0"/>
          <w:numId w:val="1011"/>
        </w:numPr>
      </w:pPr>
      <w:r>
        <w:t xml:space="preserve">Ostinato-based development; metric displacement</w:t>
      </w:r>
    </w:p>
    <w:p>
      <w:pPr>
        <w:pStyle w:val="Compact"/>
        <w:numPr>
          <w:ilvl w:val="0"/>
          <w:numId w:val="1011"/>
        </w:numPr>
      </w:pPr>
      <w:r>
        <w:t xml:space="preserve">Block scoring; timbral contrast</w:t>
      </w:r>
    </w:p>
    <w:p>
      <w:pPr>
        <w:pStyle w:val="Compact"/>
        <w:numPr>
          <w:ilvl w:val="0"/>
          <w:numId w:val="1011"/>
        </w:numPr>
      </w:pPr>
      <w:r>
        <w:t xml:space="preserve">Strong rhythmic identity; irregular phrase lengths</w:t>
      </w:r>
    </w:p>
    <w:p>
      <w:pPr>
        <w:pStyle w:val="Compact"/>
        <w:numPr>
          <w:ilvl w:val="0"/>
          <w:numId w:val="1011"/>
        </w:numPr>
      </w:pPr>
      <w:r>
        <w:t xml:space="preserve">Avoid: static metre, predictable phrase lengths</w:t>
      </w:r>
    </w:p>
    <w:bookmarkEnd w:id="30"/>
    <w:bookmarkStart w:id="31" w:name="zappa-disruption"/>
    <w:p>
      <w:pPr>
        <w:pStyle w:val="Heading3"/>
      </w:pPr>
      <w:r>
        <w:t xml:space="preserve">Zappa Disruption</w:t>
      </w:r>
    </w:p>
    <w:p>
      <w:pPr>
        <w:pStyle w:val="Compact"/>
        <w:numPr>
          <w:ilvl w:val="0"/>
          <w:numId w:val="1012"/>
        </w:numPr>
      </w:pPr>
      <w:r>
        <w:t xml:space="preserve">Sudden tempo changes; abrupt texture shifts</w:t>
      </w:r>
    </w:p>
    <w:p>
      <w:pPr>
        <w:pStyle w:val="Compact"/>
        <w:numPr>
          <w:ilvl w:val="0"/>
          <w:numId w:val="1012"/>
        </w:numPr>
      </w:pPr>
      <w:r>
        <w:t xml:space="preserve">Collage-like form; complex rhythmic layers</w:t>
      </w:r>
    </w:p>
    <w:p>
      <w:pPr>
        <w:pStyle w:val="Compact"/>
        <w:numPr>
          <w:ilvl w:val="0"/>
          <w:numId w:val="1012"/>
        </w:numPr>
      </w:pPr>
      <w:r>
        <w:t xml:space="preserve">Virtuosic demand; edge and satire</w:t>
      </w:r>
    </w:p>
    <w:p>
      <w:pPr>
        <w:pStyle w:val="Compact"/>
        <w:numPr>
          <w:ilvl w:val="0"/>
          <w:numId w:val="1012"/>
        </w:numPr>
      </w:pPr>
      <w:r>
        <w:t xml:space="preserve">Avoid: predictable flow, safe resolutions</w:t>
      </w:r>
    </w:p>
    <w:bookmarkEnd w:id="31"/>
    <w:bookmarkStart w:id="32" w:name="slonimsky-harmonic"/>
    <w:p>
      <w:pPr>
        <w:pStyle w:val="Heading3"/>
      </w:pPr>
      <w:r>
        <w:t xml:space="preserve">Slonimsky Harmonic</w:t>
      </w:r>
    </w:p>
    <w:p>
      <w:pPr>
        <w:pStyle w:val="Compact"/>
        <w:numPr>
          <w:ilvl w:val="0"/>
          <w:numId w:val="1013"/>
        </w:numPr>
      </w:pPr>
      <w:r>
        <w:t xml:space="preserve">Interval cycles (IC1–IC6); axis-based planning</w:t>
      </w:r>
    </w:p>
    <w:p>
      <w:pPr>
        <w:pStyle w:val="Compact"/>
        <w:numPr>
          <w:ilvl w:val="0"/>
          <w:numId w:val="1013"/>
        </w:numPr>
      </w:pPr>
      <w:r>
        <w:t xml:space="preserve">Polychord stacks; symmetrical structures</w:t>
      </w:r>
    </w:p>
    <w:p>
      <w:pPr>
        <w:pStyle w:val="Compact"/>
        <w:numPr>
          <w:ilvl w:val="0"/>
          <w:numId w:val="1013"/>
        </w:numPr>
      </w:pPr>
      <w:r>
        <w:t xml:space="preserve">Fortspinnung-type development</w:t>
      </w:r>
    </w:p>
    <w:p>
      <w:pPr>
        <w:pStyle w:val="Compact"/>
        <w:numPr>
          <w:ilvl w:val="0"/>
          <w:numId w:val="1013"/>
        </w:numPr>
      </w:pPr>
      <w:r>
        <w:t xml:space="preserve">Avoid: purely functional harmony, random chromaticism</w:t>
      </w:r>
    </w:p>
    <w:bookmarkEnd w:id="32"/>
    <w:bookmarkStart w:id="33" w:name="bartók-night"/>
    <w:p>
      <w:pPr>
        <w:pStyle w:val="Heading3"/>
      </w:pPr>
      <w:r>
        <w:t xml:space="preserve">Bartók Night</w:t>
      </w:r>
    </w:p>
    <w:p>
      <w:pPr>
        <w:pStyle w:val="Compact"/>
        <w:numPr>
          <w:ilvl w:val="0"/>
          <w:numId w:val="1014"/>
        </w:numPr>
      </w:pPr>
      <w:r>
        <w:t xml:space="preserve">Polymodal; quartal/quintal voicings</w:t>
      </w:r>
    </w:p>
    <w:p>
      <w:pPr>
        <w:pStyle w:val="Compact"/>
        <w:numPr>
          <w:ilvl w:val="0"/>
          <w:numId w:val="1014"/>
        </w:numPr>
      </w:pPr>
      <w:r>
        <w:t xml:space="preserve">Asymmetric rhythms; folk-inflected</w:t>
      </w:r>
    </w:p>
    <w:p>
      <w:pPr>
        <w:pStyle w:val="Compact"/>
        <w:numPr>
          <w:ilvl w:val="0"/>
          <w:numId w:val="1014"/>
        </w:numPr>
      </w:pPr>
      <w:r>
        <w:t xml:space="preserve">Chamber density; clear but rich</w:t>
      </w:r>
    </w:p>
    <w:p>
      <w:pPr>
        <w:pStyle w:val="Compact"/>
        <w:numPr>
          <w:ilvl w:val="0"/>
          <w:numId w:val="1014"/>
        </w:numPr>
      </w:pPr>
      <w:r>
        <w:t xml:space="preserve">Avoid: over-resolution, generic minor</w:t>
      </w:r>
    </w:p>
    <w:bookmarkEnd w:id="33"/>
    <w:bookmarkStart w:id="34" w:name="counterpoint-hybrid"/>
    <w:p>
      <w:pPr>
        <w:pStyle w:val="Heading3"/>
      </w:pPr>
      <w:r>
        <w:t xml:space="preserve">Counterpoint Hybrid</w:t>
      </w:r>
    </w:p>
    <w:p>
      <w:pPr>
        <w:pStyle w:val="Compact"/>
        <w:numPr>
          <w:ilvl w:val="0"/>
          <w:numId w:val="1015"/>
        </w:numPr>
      </w:pPr>
      <w:r>
        <w:t xml:space="preserve">Two-line or multi-line logic; no block harmony</w:t>
      </w:r>
    </w:p>
    <w:p>
      <w:pPr>
        <w:pStyle w:val="Compact"/>
        <w:numPr>
          <w:ilvl w:val="0"/>
          <w:numId w:val="1015"/>
        </w:numPr>
      </w:pPr>
      <w:r>
        <w:t xml:space="preserve">Guitar + strings or guitar duo</w:t>
      </w:r>
    </w:p>
    <w:p>
      <w:pPr>
        <w:pStyle w:val="Compact"/>
        <w:numPr>
          <w:ilvl w:val="0"/>
          <w:numId w:val="1015"/>
        </w:numPr>
      </w:pPr>
      <w:r>
        <w:t xml:space="preserve">Independence of voices; chamber voicings</w:t>
      </w:r>
    </w:p>
    <w:p>
      <w:pPr>
        <w:pStyle w:val="Compact"/>
        <w:numPr>
          <w:ilvl w:val="0"/>
          <w:numId w:val="1015"/>
        </w:numPr>
      </w:pPr>
      <w:r>
        <w:t xml:space="preserve">Avoid: doubling that obscures independence</w:t>
      </w:r>
    </w:p>
    <w:bookmarkEnd w:id="34"/>
    <w:bookmarkStart w:id="35" w:name="polyphonic-labyrinth"/>
    <w:p>
      <w:pPr>
        <w:pStyle w:val="Heading3"/>
      </w:pPr>
      <w:r>
        <w:t xml:space="preserve">Polyphonic Labyrinth</w:t>
      </w:r>
    </w:p>
    <w:p>
      <w:pPr>
        <w:pStyle w:val="Compact"/>
        <w:numPr>
          <w:ilvl w:val="0"/>
          <w:numId w:val="1016"/>
        </w:numPr>
      </w:pPr>
      <w:r>
        <w:t xml:space="preserve">Multiple independent voices; dense but clear</w:t>
      </w:r>
    </w:p>
    <w:p>
      <w:pPr>
        <w:pStyle w:val="Compact"/>
        <w:numPr>
          <w:ilvl w:val="0"/>
          <w:numId w:val="1016"/>
        </w:numPr>
      </w:pPr>
      <w:r>
        <w:t xml:space="preserve">Alternate divisi logic; inner motion</w:t>
      </w:r>
    </w:p>
    <w:p>
      <w:pPr>
        <w:pStyle w:val="Compact"/>
        <w:numPr>
          <w:ilvl w:val="0"/>
          <w:numId w:val="1016"/>
        </w:numPr>
      </w:pPr>
      <w:r>
        <w:t xml:space="preserve">Contrast dense vs lean passages</w:t>
      </w:r>
    </w:p>
    <w:p>
      <w:pPr>
        <w:pStyle w:val="Compact"/>
        <w:numPr>
          <w:ilvl w:val="0"/>
          <w:numId w:val="1016"/>
        </w:numPr>
      </w:pPr>
      <w:r>
        <w:t xml:space="preserve">Avoid: simplification that destroys polyphony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tegration-with-global-system"/>
    <w:p>
      <w:pPr>
        <w:pStyle w:val="Heading2"/>
      </w:pPr>
      <w:r>
        <w:t xml:space="preserve">Integration with Global System</w:t>
      </w:r>
    </w:p>
    <w:p>
      <w:pPr>
        <w:pStyle w:val="FirstParagraph"/>
      </w:pPr>
      <w:r>
        <w:t xml:space="preserve">All engines integrate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Tonality Vault</w:t>
      </w:r>
      <w:r>
        <w:t xml:space="preserve"> </w:t>
      </w:r>
      <w:r>
        <w:t xml:space="preserve">— Melodic triads, quadratonics, tension layers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GCE Framework</w:t>
      </w:r>
      <w:r>
        <w:t xml:space="preserve"> </w:t>
      </w:r>
      <w:r>
        <w:t xml:space="preserve">— 0–10 scoring; target 9 before MusicXML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Anti-monotony rules</w:t>
      </w:r>
      <w:r>
        <w:t xml:space="preserve"> </w:t>
      </w:r>
      <w:r>
        <w:t xml:space="preserve">— Motivic variation, harmonic/rhythmic avoidance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Engraving rules</w:t>
      </w:r>
      <w:r>
        <w:t xml:space="preserve"> </w:t>
      </w:r>
      <w:r>
        <w:t xml:space="preserve">— Sibelius-friendly MusicXML</w:t>
      </w:r>
    </w:p>
    <w:bookmarkEnd w:id="37"/>
    <w:bookmarkStart w:id="38" w:name="reference-files"/>
    <w:p>
      <w:pPr>
        <w:pStyle w:val="Heading2"/>
      </w:pPr>
      <w:r>
        <w:t xml:space="preserve">Reference Files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engine_master_palette.md</w:t>
      </w:r>
      <w:r>
        <w:t xml:space="preserve"> </w:t>
      </w:r>
      <w:r>
        <w:t xml:space="preserve">— Engine overview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engine_rotation_examples.md</w:t>
      </w:r>
      <w:r>
        <w:t xml:space="preserve"> </w:t>
      </w:r>
      <w:r>
        <w:t xml:space="preserve">— Rotation examples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Mighty_Ten_Engines_Architecture_Guide_V3.docx</w:t>
      </w:r>
      <w:r>
        <w:t xml:space="preserve"> </w:t>
      </w:r>
      <w:r>
        <w:t xml:space="preserve">— Architecture and system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repository is the canonical source of creative excellence standards.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2026-03-10T16:23:29Z</dcterms:created>
  <dcterms:modified xsi:type="dcterms:W3CDTF">2026-03-10T16:23:29Z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