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3557_696676344">
            <w:r>
              <w:rPr>
                <w:rStyle w:val="IndexLink"/>
              </w:rPr>
              <w:t>Preface</w:t>
              <w:tab/>
              <w:t>1</w:t>
            </w:r>
          </w:hyperlink>
        </w:p>
        <w:p>
          <w:pPr>
            <w:pStyle w:val="TOC1"/>
            <w:tabs>
              <w:tab w:val="clear" w:pos="720"/>
              <w:tab w:val="right" w:pos="9637" w:leader="dot"/>
            </w:tabs>
            <w:rPr/>
          </w:pPr>
          <w:hyperlink w:anchor="__RefHeading___Toc3559_696676344">
            <w:r>
              <w:rPr>
                <w:rStyle w:val="IndexLink"/>
              </w:rPr>
              <w:t>Chapter 1. Introduction</w:t>
              <w:tab/>
              <w:t>2</w:t>
            </w:r>
          </w:hyperlink>
        </w:p>
        <w:p>
          <w:pPr>
            <w:pStyle w:val="TOC2"/>
            <w:tabs>
              <w:tab w:val="clear" w:pos="720"/>
              <w:tab w:val="right" w:pos="9637" w:leader="dot"/>
            </w:tabs>
            <w:rPr/>
          </w:pPr>
          <w:hyperlink w:anchor="__RefHeading___Toc3561_696676344">
            <w:r>
              <w:rPr>
                <w:rStyle w:val="IndexLink"/>
              </w:rPr>
              <w:t>How it works</w:t>
              <w:tab/>
              <w:t>2</w:t>
            </w:r>
          </w:hyperlink>
        </w:p>
        <w:p>
          <w:pPr>
            <w:pStyle w:val="TOC2"/>
            <w:tabs>
              <w:tab w:val="clear" w:pos="720"/>
              <w:tab w:val="right" w:pos="9637" w:leader="dot"/>
            </w:tabs>
            <w:rPr/>
          </w:pPr>
          <w:hyperlink w:anchor="__RefHeading___Toc3563_696676344">
            <w:r>
              <w:rPr>
                <w:rStyle w:val="IndexLink"/>
              </w:rPr>
              <w:t>What is included</w:t>
              <w:tab/>
              <w:t>2</w:t>
            </w:r>
          </w:hyperlink>
        </w:p>
        <w:p>
          <w:pPr>
            <w:pStyle w:val="TOC2"/>
            <w:tabs>
              <w:tab w:val="clear" w:pos="720"/>
              <w:tab w:val="right" w:pos="9637" w:leader="dot"/>
            </w:tabs>
            <w:rPr/>
          </w:pPr>
          <w:hyperlink w:anchor="__RefHeading___Toc3565_696676344">
            <w:r>
              <w:rPr>
                <w:rStyle w:val="IndexLink"/>
              </w:rPr>
              <w:t>How it was tested</w:t>
              <w:tab/>
              <w:t>3</w:t>
            </w:r>
          </w:hyperlink>
        </w:p>
        <w:p>
          <w:pPr>
            <w:pStyle w:val="TOC1"/>
            <w:tabs>
              <w:tab w:val="clear" w:pos="720"/>
              <w:tab w:val="right" w:pos="9637" w:leader="dot"/>
            </w:tabs>
            <w:rPr/>
          </w:pPr>
          <w:hyperlink w:anchor="__RefHeading___Toc3567_696676344">
            <w:r>
              <w:rPr>
                <w:rStyle w:val="IndexLink"/>
              </w:rPr>
              <w:t>Chapter 2. Installing Regina Rexx OO</w:t>
              <w:tab/>
              <w:t>4</w:t>
            </w:r>
          </w:hyperlink>
        </w:p>
        <w:p>
          <w:pPr>
            <w:pStyle w:val="TOC2"/>
            <w:tabs>
              <w:tab w:val="clear" w:pos="720"/>
              <w:tab w:val="right" w:pos="9637" w:leader="dot"/>
            </w:tabs>
            <w:rPr/>
          </w:pPr>
          <w:hyperlink w:anchor="__RefHeading___Toc3569_696676344">
            <w:r>
              <w:rPr>
                <w:rStyle w:val="IndexLink"/>
              </w:rPr>
              <w:t>What you need</w:t>
              <w:tab/>
              <w:t>4</w:t>
            </w:r>
          </w:hyperlink>
        </w:p>
        <w:p>
          <w:pPr>
            <w:pStyle w:val="TOC2"/>
            <w:tabs>
              <w:tab w:val="clear" w:pos="720"/>
              <w:tab w:val="right" w:pos="9637" w:leader="dot"/>
            </w:tabs>
            <w:rPr/>
          </w:pPr>
          <w:hyperlink w:anchor="__RefHeading___Toc3571_696676344">
            <w:r>
              <w:rPr>
                <w:rStyle w:val="IndexLink"/>
              </w:rPr>
              <w:t>Linux</w:t>
              <w:tab/>
              <w:t>4</w:t>
            </w:r>
          </w:hyperlink>
        </w:p>
        <w:p>
          <w:pPr>
            <w:pStyle w:val="TOC2"/>
            <w:tabs>
              <w:tab w:val="clear" w:pos="720"/>
              <w:tab w:val="right" w:pos="9637" w:leader="dot"/>
            </w:tabs>
            <w:rPr/>
          </w:pPr>
          <w:hyperlink w:anchor="__RefHeading___Toc3573_696676344">
            <w:r>
              <w:rPr>
                <w:rStyle w:val="IndexLink"/>
              </w:rPr>
              <w:t>Windows</w:t>
              <w:tab/>
              <w:t>4</w:t>
            </w:r>
          </w:hyperlink>
        </w:p>
        <w:p>
          <w:pPr>
            <w:pStyle w:val="TOC2"/>
            <w:tabs>
              <w:tab w:val="clear" w:pos="720"/>
              <w:tab w:val="right" w:pos="9637" w:leader="dot"/>
            </w:tabs>
            <w:rPr/>
          </w:pPr>
          <w:hyperlink w:anchor="__RefHeading___Toc3575_696676344">
            <w:r>
              <w:rPr>
                <w:rStyle w:val="IndexLink"/>
              </w:rPr>
              <w:t>macOS</w:t>
              <w:tab/>
              <w:t>4</w:t>
            </w:r>
          </w:hyperlink>
        </w:p>
        <w:p>
          <w:pPr>
            <w:pStyle w:val="TOC2"/>
            <w:tabs>
              <w:tab w:val="clear" w:pos="720"/>
              <w:tab w:val="right" w:pos="9637" w:leader="dot"/>
            </w:tabs>
            <w:rPr/>
          </w:pPr>
          <w:hyperlink w:anchor="__RefHeading___Toc3577_696676344">
            <w:r>
              <w:rPr>
                <w:rStyle w:val="IndexLink"/>
              </w:rPr>
              <w:t>Checking the installation</w:t>
              <w:tab/>
              <w:t>5</w:t>
            </w:r>
          </w:hyperlink>
        </w:p>
        <w:p>
          <w:pPr>
            <w:pStyle w:val="TOC2"/>
            <w:tabs>
              <w:tab w:val="clear" w:pos="720"/>
              <w:tab w:val="right" w:pos="9637" w:leader="dot"/>
            </w:tabs>
            <w:rPr/>
          </w:pPr>
          <w:hyperlink w:anchor="__RefHeading___Toc3579_696676344">
            <w:r>
              <w:rPr>
                <w:rStyle w:val="IndexLink"/>
              </w:rPr>
              <w:t>Building from source</w:t>
              <w:tab/>
              <w:t>5</w:t>
            </w:r>
          </w:hyperlink>
        </w:p>
        <w:p>
          <w:pPr>
            <w:pStyle w:val="TOC1"/>
            <w:tabs>
              <w:tab w:val="clear" w:pos="720"/>
              <w:tab w:val="right" w:pos="9637" w:leader="dot"/>
            </w:tabs>
            <w:rPr/>
          </w:pPr>
          <w:hyperlink w:anchor="__RefHeading___Toc3581_696676344">
            <w:r>
              <w:rPr>
                <w:rStyle w:val="IndexLink"/>
              </w:rPr>
              <w:t>Chapter 3. First Steps</w:t>
              <w:tab/>
              <w:t>7</w:t>
            </w:r>
          </w:hyperlink>
        </w:p>
        <w:p>
          <w:pPr>
            <w:pStyle w:val="TOC2"/>
            <w:tabs>
              <w:tab w:val="clear" w:pos="720"/>
              <w:tab w:val="right" w:pos="9637" w:leader="dot"/>
            </w:tabs>
            <w:rPr/>
          </w:pPr>
          <w:hyperlink w:anchor="__RefHeading___Toc3583_696676344">
            <w:r>
              <w:rPr>
                <w:rStyle w:val="IndexLink"/>
              </w:rPr>
              <w:t>A program with a class</w:t>
              <w:tab/>
              <w:t>7</w:t>
            </w:r>
          </w:hyperlink>
        </w:p>
        <w:p>
          <w:pPr>
            <w:pStyle w:val="TOC2"/>
            <w:tabs>
              <w:tab w:val="clear" w:pos="720"/>
              <w:tab w:val="right" w:pos="9637" w:leader="dot"/>
            </w:tabs>
            <w:rPr/>
          </w:pPr>
          <w:hyperlink w:anchor="__RefHeading___Toc3585_696676344">
            <w:r>
              <w:rPr>
                <w:rStyle w:val="IndexLink"/>
              </w:rPr>
              <w:t>When the OO features are on</w:t>
              <w:tab/>
              <w:t>7</w:t>
            </w:r>
          </w:hyperlink>
        </w:p>
        <w:p>
          <w:pPr>
            <w:pStyle w:val="TOC2"/>
            <w:tabs>
              <w:tab w:val="clear" w:pos="720"/>
              <w:tab w:val="right" w:pos="9637" w:leader="dot"/>
            </w:tabs>
            <w:rPr/>
          </w:pPr>
          <w:hyperlink w:anchor="__RefHeading___Toc3587_696676344">
            <w:r>
              <w:rPr>
                <w:rStyle w:val="IndexLink"/>
              </w:rPr>
              <w:t>Where objects become strings</w:t>
              <w:tab/>
              <w:t>8</w:t>
            </w:r>
          </w:hyperlink>
        </w:p>
        <w:p>
          <w:pPr>
            <w:pStyle w:val="TOC1"/>
            <w:tabs>
              <w:tab w:val="clear" w:pos="720"/>
              <w:tab w:val="right" w:pos="9637" w:leader="dot"/>
            </w:tabs>
            <w:rPr/>
          </w:pPr>
          <w:hyperlink w:anchor="__RefHeading___Toc3589_696676344">
            <w:r>
              <w:rPr>
                <w:rStyle w:val="IndexLink"/>
              </w:rPr>
              <w:t>Chapter 4. Differences from Classic Regina</w:t>
              <w:tab/>
              <w:t>9</w:t>
            </w:r>
          </w:hyperlink>
        </w:p>
        <w:p>
          <w:pPr>
            <w:pStyle w:val="TOC2"/>
            <w:tabs>
              <w:tab w:val="clear" w:pos="720"/>
              <w:tab w:val="right" w:pos="9637" w:leader="dot"/>
            </w:tabs>
            <w:rPr/>
          </w:pPr>
          <w:hyperlink w:anchor="__RefHeading___Toc3591_696676344">
            <w:r>
              <w:rPr>
                <w:rStyle w:val="IndexLink"/>
              </w:rPr>
              <w:t>Constructs that were errors</w:t>
              <w:tab/>
              <w:t>9</w:t>
            </w:r>
          </w:hyperlink>
        </w:p>
        <w:p>
          <w:pPr>
            <w:pStyle w:val="TOC2"/>
            <w:tabs>
              <w:tab w:val="clear" w:pos="720"/>
              <w:tab w:val="right" w:pos="9637" w:leader="dot"/>
            </w:tabs>
            <w:rPr/>
          </w:pPr>
          <w:hyperlink w:anchor="__RefHeading___Toc3593_696676344">
            <w:r>
              <w:rPr>
                <w:rStyle w:val="IndexLink"/>
              </w:rPr>
              <w:t>Constructs that keep their meaning</w:t>
              <w:tab/>
              <w:t>9</w:t>
            </w:r>
          </w:hyperlink>
        </w:p>
        <w:p>
          <w:pPr>
            <w:pStyle w:val="TOC2"/>
            <w:tabs>
              <w:tab w:val="clear" w:pos="720"/>
              <w:tab w:val="right" w:pos="9637" w:leader="dot"/>
            </w:tabs>
            <w:rPr/>
          </w:pPr>
          <w:hyperlink w:anchor="__RefHeading___Toc3595_696676344">
            <w:r>
              <w:rPr>
                <w:rStyle w:val="IndexLink"/>
              </w:rPr>
              <w:t>Behaviour that changes in OO code</w:t>
              <w:tab/>
              <w:t>9</w:t>
            </w:r>
          </w:hyperlink>
        </w:p>
        <w:p>
          <w:pPr>
            <w:pStyle w:val="TOC2"/>
            <w:tabs>
              <w:tab w:val="clear" w:pos="720"/>
              <w:tab w:val="right" w:pos="9637" w:leader="dot"/>
            </w:tabs>
            <w:rPr/>
          </w:pPr>
          <w:hyperlink w:anchor="__RefHeading___Toc3597_696676344">
            <w:r>
              <w:rPr>
                <w:rStyle w:val="IndexLink"/>
              </w:rPr>
              <w:t>Pitfalls</w:t>
              <w:tab/>
              <w:t>9</w:t>
            </w:r>
          </w:hyperlink>
        </w:p>
        <w:p>
          <w:pPr>
            <w:pStyle w:val="TOC2"/>
            <w:tabs>
              <w:tab w:val="clear" w:pos="720"/>
              <w:tab w:val="right" w:pos="9637" w:leader="dot"/>
            </w:tabs>
            <w:rPr/>
          </w:pPr>
          <w:hyperlink w:anchor="__RefHeading___Toc3599_696676344">
            <w:r>
              <w:rPr>
                <w:rStyle w:val="IndexLink"/>
              </w:rPr>
              <w:t>New error numbers</w:t>
              <w:tab/>
              <w:t>10</w:t>
            </w:r>
          </w:hyperlink>
        </w:p>
        <w:p>
          <w:pPr>
            <w:pStyle w:val="TOC1"/>
            <w:tabs>
              <w:tab w:val="clear" w:pos="720"/>
              <w:tab w:val="right" w:pos="9637" w:leader="dot"/>
            </w:tabs>
            <w:rPr/>
          </w:pPr>
          <w:hyperlink w:anchor="__RefHeading___Toc3601_696676344">
            <w:r>
              <w:rPr>
                <w:rStyle w:val="IndexLink"/>
              </w:rPr>
              <w:t>Chapter 5. Differences from Open Object Rexx</w:t>
              <w:tab/>
              <w:t>11</w:t>
            </w:r>
          </w:hyperlink>
        </w:p>
        <w:p>
          <w:pPr>
            <w:pStyle w:val="TOC2"/>
            <w:tabs>
              <w:tab w:val="clear" w:pos="720"/>
              <w:tab w:val="right" w:pos="9637" w:leader="dot"/>
            </w:tabs>
            <w:rPr/>
          </w:pPr>
          <w:hyperlink w:anchor="__RefHeading___Toc3603_696676344">
            <w:r>
              <w:rPr>
                <w:rStyle w:val="IndexLink"/>
              </w:rPr>
              <w:t>Supported as in ooRexx</w:t>
              <w:tab/>
              <w:t>11</w:t>
            </w:r>
          </w:hyperlink>
        </w:p>
        <w:p>
          <w:pPr>
            <w:pStyle w:val="TOC2"/>
            <w:tabs>
              <w:tab w:val="clear" w:pos="720"/>
              <w:tab w:val="right" w:pos="9637" w:leader="dot"/>
            </w:tabs>
            <w:rPr/>
          </w:pPr>
          <w:hyperlink w:anchor="__RefHeading___Toc3605_696676344">
            <w:r>
              <w:rPr>
                <w:rStyle w:val="IndexLink"/>
              </w:rPr>
              <w:t>Additions</w:t>
              <w:tab/>
              <w:t>11</w:t>
            </w:r>
          </w:hyperlink>
        </w:p>
        <w:p>
          <w:pPr>
            <w:pStyle w:val="TOC2"/>
            <w:tabs>
              <w:tab w:val="clear" w:pos="720"/>
              <w:tab w:val="right" w:pos="9637" w:leader="dot"/>
            </w:tabs>
            <w:rPr/>
          </w:pPr>
          <w:hyperlink w:anchor="__RefHeading___Toc3607_696676344">
            <w:r>
              <w:rPr>
                <w:rStyle w:val="IndexLink"/>
              </w:rPr>
              <w:t>Different behaviour</w:t>
              <w:tab/>
              <w:t>11</w:t>
            </w:r>
          </w:hyperlink>
        </w:p>
        <w:p>
          <w:pPr>
            <w:pStyle w:val="TOC2"/>
            <w:tabs>
              <w:tab w:val="clear" w:pos="720"/>
              <w:tab w:val="right" w:pos="9637" w:leader="dot"/>
            </w:tabs>
            <w:rPr/>
          </w:pPr>
          <w:hyperlink w:anchor="__RefHeading___Toc3609_696676344">
            <w:r>
              <w:rPr>
                <w:rStyle w:val="IndexLink"/>
              </w:rPr>
              <w:t>Not available</w:t>
              <w:tab/>
              <w:t>12</w:t>
            </w:r>
          </w:hyperlink>
        </w:p>
        <w:p>
          <w:pPr>
            <w:pStyle w:val="TOC1"/>
            <w:tabs>
              <w:tab w:val="clear" w:pos="720"/>
              <w:tab w:val="right" w:pos="9637" w:leader="dot"/>
            </w:tabs>
            <w:rPr/>
          </w:pPr>
          <w:hyperlink w:anchor="__RefHeading___Toc3611_696676344">
            <w:r>
              <w:rPr>
                <w:rStyle w:val="IndexLink"/>
              </w:rPr>
              <w:t>Chapter 6. Language Reference</w:t>
              <w:tab/>
              <w:t>13</w:t>
            </w:r>
          </w:hyperlink>
        </w:p>
        <w:p>
          <w:pPr>
            <w:pStyle w:val="TOC2"/>
            <w:tabs>
              <w:tab w:val="clear" w:pos="720"/>
              <w:tab w:val="right" w:pos="9637" w:leader="dot"/>
            </w:tabs>
            <w:rPr/>
          </w:pPr>
          <w:hyperlink w:anchor="__RefHeading___Toc3613_696676344">
            <w:r>
              <w:rPr>
                <w:rStyle w:val="IndexLink"/>
              </w:rPr>
              <w:t>Messages</w:t>
              <w:tab/>
              <w:t>13</w:t>
            </w:r>
          </w:hyperlink>
        </w:p>
        <w:p>
          <w:pPr>
            <w:pStyle w:val="TOC2"/>
            <w:tabs>
              <w:tab w:val="clear" w:pos="720"/>
              <w:tab w:val="right" w:pos="9637" w:leader="dot"/>
            </w:tabs>
            <w:rPr/>
          </w:pPr>
          <w:hyperlink w:anchor="__RefHeading___Toc3615_696676344">
            <w:r>
              <w:rPr>
                <w:rStyle w:val="IndexLink"/>
              </w:rPr>
              <w:t>Environment symbols</w:t>
              <w:tab/>
              <w:t>13</w:t>
            </w:r>
          </w:hyperlink>
        </w:p>
        <w:p>
          <w:pPr>
            <w:pStyle w:val="TOC2"/>
            <w:tabs>
              <w:tab w:val="clear" w:pos="720"/>
              <w:tab w:val="right" w:pos="9637" w:leader="dot"/>
            </w:tabs>
            <w:rPr/>
          </w:pPr>
          <w:hyperlink w:anchor="__RefHeading___Toc3617_696676344">
            <w:r>
              <w:rPr>
                <w:rStyle w:val="IndexLink"/>
              </w:rPr>
              <w:t>Instructions</w:t>
              <w:tab/>
              <w:t>13</w:t>
            </w:r>
          </w:hyperlink>
        </w:p>
        <w:p>
          <w:pPr>
            <w:pStyle w:val="TOC2"/>
            <w:tabs>
              <w:tab w:val="clear" w:pos="720"/>
              <w:tab w:val="right" w:pos="9637" w:leader="dot"/>
            </w:tabs>
            <w:rPr/>
          </w:pPr>
          <w:hyperlink w:anchor="__RefHeading___Toc3619_696676344">
            <w:r>
              <w:rPr>
                <w:rStyle w:val="IndexLink"/>
              </w:rPr>
              <w:t>Directives</w:t>
              <w:tab/>
              <w:t>14</w:t>
            </w:r>
          </w:hyperlink>
        </w:p>
        <w:p>
          <w:pPr>
            <w:pStyle w:val="TOC2"/>
            <w:tabs>
              <w:tab w:val="clear" w:pos="720"/>
              <w:tab w:val="right" w:pos="9637" w:leader="dot"/>
            </w:tabs>
            <w:rPr/>
          </w:pPr>
          <w:hyperlink w:anchor="__RefHeading___Toc3621_696676344">
            <w:r>
              <w:rPr>
                <w:rStyle w:val="IndexLink"/>
              </w:rPr>
              <w:t>Methods</w:t>
              <w:tab/>
              <w:t>15</w:t>
            </w:r>
          </w:hyperlink>
        </w:p>
        <w:p>
          <w:pPr>
            <w:pStyle w:val="TOC2"/>
            <w:tabs>
              <w:tab w:val="clear" w:pos="720"/>
              <w:tab w:val="right" w:pos="9637" w:leader="dot"/>
            </w:tabs>
            <w:rPr/>
          </w:pPr>
          <w:hyperlink w:anchor="__RefHeading___Toc3623_696676344">
            <w:r>
              <w:rPr>
                <w:rStyle w:val="IndexLink"/>
              </w:rPr>
              <w:t>Operators</w:t>
              <w:tab/>
              <w:t>15</w:t>
            </w:r>
          </w:hyperlink>
        </w:p>
        <w:p>
          <w:pPr>
            <w:pStyle w:val="TOC1"/>
            <w:tabs>
              <w:tab w:val="clear" w:pos="720"/>
              <w:tab w:val="right" w:pos="9637" w:leader="dot"/>
            </w:tabs>
            <w:rPr/>
          </w:pPr>
          <w:hyperlink w:anchor="__RefHeading___Toc3625_696676344">
            <w:r>
              <w:rPr>
                <w:rStyle w:val="IndexLink"/>
              </w:rPr>
              <w:t>Chapter 7. Built-in Classes</w:t>
              <w:tab/>
              <w:t>16</w:t>
            </w:r>
          </w:hyperlink>
        </w:p>
        <w:p>
          <w:pPr>
            <w:pStyle w:val="TOC2"/>
            <w:tabs>
              <w:tab w:val="clear" w:pos="720"/>
              <w:tab w:val="right" w:pos="9637" w:leader="dot"/>
            </w:tabs>
            <w:rPr/>
          </w:pPr>
          <w:hyperlink w:anchor="__RefHeading___Toc3627_696676344">
            <w:r>
              <w:rPr>
                <w:rStyle w:val="IndexLink"/>
              </w:rPr>
              <w:t>Object</w:t>
              <w:tab/>
              <w:t>16</w:t>
            </w:r>
          </w:hyperlink>
        </w:p>
        <w:p>
          <w:pPr>
            <w:pStyle w:val="TOC2"/>
            <w:tabs>
              <w:tab w:val="clear" w:pos="720"/>
              <w:tab w:val="right" w:pos="9637" w:leader="dot"/>
            </w:tabs>
            <w:rPr/>
          </w:pPr>
          <w:hyperlink w:anchor="__RefHeading___Toc3629_696676344">
            <w:r>
              <w:rPr>
                <w:rStyle w:val="IndexLink"/>
              </w:rPr>
              <w:t>Class</w:t>
              <w:tab/>
              <w:t>16</w:t>
            </w:r>
          </w:hyperlink>
        </w:p>
        <w:p>
          <w:pPr>
            <w:pStyle w:val="TOC2"/>
            <w:tabs>
              <w:tab w:val="clear" w:pos="720"/>
              <w:tab w:val="right" w:pos="9637" w:leader="dot"/>
            </w:tabs>
            <w:rPr/>
          </w:pPr>
          <w:hyperlink w:anchor="__RefHeading___Toc3631_696676344">
            <w:r>
              <w:rPr>
                <w:rStyle w:val="IndexLink"/>
              </w:rPr>
              <w:t>String</w:t>
              <w:tab/>
              <w:t>16</w:t>
            </w:r>
          </w:hyperlink>
        </w:p>
        <w:p>
          <w:pPr>
            <w:pStyle w:val="TOC2"/>
            <w:tabs>
              <w:tab w:val="clear" w:pos="720"/>
              <w:tab w:val="right" w:pos="9637" w:leader="dot"/>
            </w:tabs>
            <w:rPr/>
          </w:pPr>
          <w:hyperlink w:anchor="__RefHeading___Toc3633_696676344">
            <w:r>
              <w:rPr>
                <w:rStyle w:val="IndexLink"/>
              </w:rPr>
              <w:t>Array, Queue and List</w:t>
              <w:tab/>
              <w:t>17</w:t>
            </w:r>
          </w:hyperlink>
        </w:p>
        <w:p>
          <w:pPr>
            <w:pStyle w:val="TOC2"/>
            <w:tabs>
              <w:tab w:val="clear" w:pos="720"/>
              <w:tab w:val="right" w:pos="9637" w:leader="dot"/>
            </w:tabs>
            <w:rPr/>
          </w:pPr>
          <w:hyperlink w:anchor="__RefHeading___Toc3635_696676344">
            <w:r>
              <w:rPr>
                <w:rStyle w:val="IndexLink"/>
              </w:rPr>
              <w:t>Directory, StringTable and Table</w:t>
              <w:tab/>
              <w:t>18</w:t>
            </w:r>
          </w:hyperlink>
        </w:p>
        <w:p>
          <w:pPr>
            <w:pStyle w:val="TOC2"/>
            <w:tabs>
              <w:tab w:val="clear" w:pos="720"/>
              <w:tab w:val="right" w:pos="9637" w:leader="dot"/>
            </w:tabs>
            <w:rPr/>
          </w:pPr>
          <w:hyperlink w:anchor="__RefHeading___Toc3637_696676344">
            <w:r>
              <w:rPr>
                <w:rStyle w:val="IndexLink"/>
              </w:rPr>
              <w:t>Stem</w:t>
              <w:tab/>
              <w:t>18</w:t>
            </w:r>
          </w:hyperlink>
        </w:p>
        <w:p>
          <w:pPr>
            <w:pStyle w:val="TOC2"/>
            <w:tabs>
              <w:tab w:val="clear" w:pos="720"/>
              <w:tab w:val="right" w:pos="9637" w:leader="dot"/>
            </w:tabs>
            <w:rPr/>
          </w:pPr>
          <w:hyperlink w:anchor="__RefHeading___Toc3639_696676344">
            <w:r>
              <w:rPr>
                <w:rStyle w:val="IndexLink"/>
              </w:rPr>
              <w:t>MutableBuffer</w:t>
              <w:tab/>
              <w:t>18</w:t>
            </w:r>
          </w:hyperlink>
        </w:p>
        <w:p>
          <w:pPr>
            <w:pStyle w:val="TOC2"/>
            <w:tabs>
              <w:tab w:val="clear" w:pos="720"/>
              <w:tab w:val="right" w:pos="9637" w:leader="dot"/>
            </w:tabs>
            <w:rPr/>
          </w:pPr>
          <w:hyperlink w:anchor="__RefHeading___Toc3641_696676344">
            <w:r>
              <w:rPr>
                <w:rStyle w:val="IndexLink"/>
              </w:rPr>
              <w:t>Supplier</w:t>
              <w:tab/>
              <w:t>19</w:t>
            </w:r>
          </w:hyperlink>
        </w:p>
        <w:p>
          <w:pPr>
            <w:pStyle w:val="TOC1"/>
            <w:tabs>
              <w:tab w:val="clear" w:pos="720"/>
              <w:tab w:val="right" w:pos="9637" w:leader="dot"/>
            </w:tabs>
            <w:rPr/>
          </w:pPr>
          <w:hyperlink w:anchor="__RefHeading___Toc3643_696676344">
            <w:r>
              <w:rPr>
                <w:rStyle w:val="IndexLink"/>
              </w:rPr>
              <w:t>Chapter 8. Sample Programs</w:t>
              <w:tab/>
              <w:t>20</w:t>
            </w:r>
          </w:hyperlink>
        </w:p>
        <w:p>
          <w:pPr>
            <w:pStyle w:val="TOC2"/>
            <w:tabs>
              <w:tab w:val="clear" w:pos="720"/>
              <w:tab w:val="right" w:pos="9637" w:leader="dot"/>
            </w:tabs>
            <w:rPr/>
          </w:pPr>
          <w:hyperlink w:anchor="__RefHeading___Toc3645_696676344">
            <w:r>
              <w:rPr>
                <w:rStyle w:val="IndexLink"/>
              </w:rPr>
              <w:t>Classes and methods</w:t>
              <w:tab/>
              <w:t>20</w:t>
            </w:r>
          </w:hyperlink>
        </w:p>
        <w:p>
          <w:pPr>
            <w:pStyle w:val="TOC2"/>
            <w:tabs>
              <w:tab w:val="clear" w:pos="720"/>
              <w:tab w:val="right" w:pos="9637" w:leader="dot"/>
            </w:tabs>
            <w:rPr/>
          </w:pPr>
          <w:hyperlink w:anchor="__RefHeading___Toc3647_696676344">
            <w:r>
              <w:rPr>
                <w:rStyle w:val="IndexLink"/>
              </w:rPr>
              <w:t>Inheritance and class libraries</w:t>
              <w:tab/>
              <w:t>21</w:t>
            </w:r>
          </w:hyperlink>
        </w:p>
        <w:p>
          <w:pPr>
            <w:pStyle w:val="TOC2"/>
            <w:tabs>
              <w:tab w:val="clear" w:pos="720"/>
              <w:tab w:val="right" w:pos="9637" w:leader="dot"/>
            </w:tabs>
            <w:rPr/>
          </w:pPr>
          <w:hyperlink w:anchor="__RefHeading___Toc3649_696676344">
            <w:r>
              <w:rPr>
                <w:rStyle w:val="IndexLink"/>
              </w:rPr>
              <w:t>Collections</w:t>
              <w:tab/>
              <w:t>23</w:t>
            </w:r>
          </w:hyperlink>
        </w:p>
        <w:p>
          <w:pPr>
            <w:pStyle w:val="TOC2"/>
            <w:tabs>
              <w:tab w:val="clear" w:pos="720"/>
              <w:tab w:val="right" w:pos="9637" w:leader="dot"/>
            </w:tabs>
            <w:rPr/>
          </w:pPr>
          <w:hyperlink w:anchor="__RefHeading___Toc3651_696676344">
            <w:r>
              <w:rPr>
                <w:rStyle w:val="IndexLink"/>
              </w:rPr>
              <w:t>Operator methods</w:t>
              <w:tab/>
              <w:t>24</w:t>
            </w:r>
          </w:hyperlink>
        </w:p>
        <w:p>
          <w:pPr>
            <w:pStyle w:val="TOC2"/>
            <w:tabs>
              <w:tab w:val="clear" w:pos="720"/>
              <w:tab w:val="right" w:pos="9637" w:leader="dot"/>
            </w:tabs>
            <w:rPr/>
          </w:pPr>
          <w:hyperlink w:anchor="__RefHeading___Toc3653_696676344">
            <w:r>
              <w:rPr>
                <w:rStyle w:val="IndexLink"/>
              </w:rPr>
              <w:t>Stems as arguments and results</w:t>
              <w:tab/>
              <w:t>26</w:t>
            </w:r>
          </w:hyperlink>
        </w:p>
        <w:p>
          <w:pPr>
            <w:pStyle w:val="TOC2"/>
            <w:tabs>
              <w:tab w:val="clear" w:pos="720"/>
              <w:tab w:val="right" w:pos="9637" w:leader="dot"/>
            </w:tabs>
            <w:rPr/>
          </w:pPr>
          <w:hyperlink w:anchor="__RefHeading___Toc3655_696676344">
            <w:r>
              <w:rPr>
                <w:rStyle w:val="IndexLink"/>
              </w:rPr>
              <w:t>Data structures</w:t>
              <w:tab/>
              <w:t>27</w:t>
            </w:r>
          </w:hyperlink>
        </w:p>
        <w:p>
          <w:pPr>
            <w:pStyle w:val="TOC2"/>
            <w:tabs>
              <w:tab w:val="clear" w:pos="720"/>
              <w:tab w:val="right" w:pos="9637" w:leader="dot"/>
            </w:tabs>
            <w:rPr/>
          </w:pPr>
          <w:hyperlink w:anchor="__RefHeading___Toc3657_696676344">
            <w:r>
              <w:rPr>
                <w:rStyle w:val="IndexLink"/>
              </w:rPr>
              <w:t>Dynamic messages</w:t>
              <w:tab/>
              <w:t>29</w:t>
            </w:r>
          </w:hyperlink>
        </w:p>
        <w:p>
          <w:pPr>
            <w:pStyle w:val="TOC2"/>
            <w:tabs>
              <w:tab w:val="clear" w:pos="720"/>
              <w:tab w:val="right" w:pos="9637" w:leader="dot"/>
            </w:tabs>
            <w:rPr/>
          </w:pPr>
          <w:hyperlink w:anchor="__RefHeading___Toc3659_696676344">
            <w:r>
              <w:rPr>
                <w:rStyle w:val="IndexLink"/>
              </w:rPr>
              <w:t>A small application</w:t>
              <w:tab/>
              <w:t>31</w:t>
            </w:r>
          </w:hyperlink>
        </w:p>
        <w:p>
          <w:pPr>
            <w:pStyle w:val="TOC1"/>
            <w:tabs>
              <w:tab w:val="clear" w:pos="720"/>
              <w:tab w:val="right" w:pos="9637" w:leader="dot"/>
            </w:tabs>
            <w:rPr/>
          </w:pPr>
          <w:hyperlink w:anchor="__RefHeading___Toc3661_696676344">
            <w:r>
              <w:rPr>
                <w:rStyle w:val="IndexLink"/>
              </w:rPr>
              <w:t>Chapter 9. Restrictions and Known Problems</w:t>
              <w:tab/>
              <w:t>34</w:t>
            </w:r>
          </w:hyperlink>
        </w:p>
        <w:p>
          <w:pPr>
            <w:pStyle w:val="TOC2"/>
            <w:tabs>
              <w:tab w:val="clear" w:pos="720"/>
              <w:tab w:val="right" w:pos="9637" w:leader="dot"/>
            </w:tabs>
            <w:rPr/>
          </w:pPr>
          <w:hyperlink w:anchor="__RefHeading___Toc3663_696676344">
            <w:r>
              <w:rPr>
                <w:rStyle w:val="IndexLink"/>
              </w:rPr>
              <w:t>Memory</w:t>
              <w:tab/>
              <w:t>34</w:t>
            </w:r>
          </w:hyperlink>
        </w:p>
        <w:p>
          <w:pPr>
            <w:pStyle w:val="TOC2"/>
            <w:tabs>
              <w:tab w:val="clear" w:pos="720"/>
              <w:tab w:val="right" w:pos="9637" w:leader="dot"/>
            </w:tabs>
            <w:rPr/>
          </w:pPr>
          <w:hyperlink w:anchor="__RefHeading___Toc3665_696676344">
            <w:r>
              <w:rPr>
                <w:rStyle w:val="IndexLink"/>
              </w:rPr>
              <w:t>Language</w:t>
              <w:tab/>
              <w:t>34</w:t>
            </w:r>
          </w:hyperlink>
        </w:p>
        <w:p>
          <w:pPr>
            <w:pStyle w:val="TOC2"/>
            <w:tabs>
              <w:tab w:val="clear" w:pos="720"/>
              <w:tab w:val="right" w:pos="9637" w:leader="dot"/>
            </w:tabs>
            <w:rPr/>
          </w:pPr>
          <w:hyperlink w:anchor="__RefHeading___Toc3667_696676344">
            <w:r>
              <w:rPr>
                <w:rStyle w:val="IndexLink"/>
              </w:rPr>
              <w:t>Errors and tracing</w:t>
              <w:tab/>
              <w:t>34</w:t>
            </w:r>
          </w:hyperlink>
        </w:p>
        <w:p>
          <w:pPr>
            <w:pStyle w:val="TOC2"/>
            <w:tabs>
              <w:tab w:val="clear" w:pos="720"/>
              <w:tab w:val="right" w:pos="9637" w:leader="dot"/>
            </w:tabs>
            <w:rPr/>
          </w:pPr>
          <w:hyperlink w:anchor="__RefHeading___Toc3669_696676344">
            <w:r>
              <w:rPr>
                <w:rStyle w:val="IndexLink"/>
              </w:rPr>
              <w:t>Platforms</w:t>
              <w:tab/>
              <w:t>34</w:t>
            </w:r>
          </w:hyperlink>
        </w:p>
        <w:p>
          <w:pPr>
            <w:pStyle w:val="TOC2"/>
            <w:tabs>
              <w:tab w:val="clear" w:pos="720"/>
              <w:tab w:val="right" w:pos="9637" w:leader="dot"/>
            </w:tabs>
            <w:rPr/>
          </w:pPr>
          <w:hyperlink w:anchor="__RefHeading___Toc3671_696676344">
            <w:r>
              <w:rPr>
                <w:rStyle w:val="IndexLink"/>
              </w:rPr>
              <w:t>Performance</w:t>
              <w:tab/>
              <w:t>35</w:t>
            </w:r>
          </w:hyperlink>
        </w:p>
        <w:p>
          <w:pPr>
            <w:pStyle w:val="TOC1"/>
            <w:tabs>
              <w:tab w:val="clear" w:pos="720"/>
              <w:tab w:val="right" w:pos="9637" w:leader="dot"/>
            </w:tabs>
            <w:rPr/>
          </w:pPr>
          <w:hyperlink w:anchor="__RefHeading___Toc3673_696676344">
            <w:r>
              <w:rPr>
                <w:rStyle w:val="IndexLink"/>
              </w:rPr>
              <w:t>Appendix A. Error Messages</w:t>
              <w:tab/>
              <w:t>36</w:t>
            </w:r>
          </w:hyperlink>
        </w:p>
        <w:p>
          <w:pPr>
            <w:pStyle w:val="TOC1"/>
            <w:tabs>
              <w:tab w:val="clear" w:pos="720"/>
              <w:tab w:val="right" w:pos="9637" w:leader="dot"/>
            </w:tabs>
            <w:rPr/>
          </w:pPr>
          <w:hyperlink w:anchor="__RefHeading___Toc3675_696676344">
            <w:r>
              <w:rPr>
                <w:rStyle w:val="IndexLink"/>
              </w:rPr>
              <w:t>Appendix B. Switches and Environment Variables</w:t>
              <w:tab/>
              <w:t>37</w:t>
            </w:r>
          </w:hyperlink>
        </w:p>
        <w:p>
          <w:pPr>
            <w:pStyle w:val="TOC1"/>
            <w:tabs>
              <w:tab w:val="clear" w:pos="720"/>
              <w:tab w:val="right" w:pos="9637" w:leader="dot"/>
            </w:tabs>
            <w:rPr/>
          </w:pPr>
          <w:hyperlink w:anchor="__RefHeading___Toc3677_696676344">
            <w:r>
              <w:rPr>
                <w:rStyle w:val="IndexLink"/>
              </w:rPr>
              <w:t>Appendix C. Contents of the Packages</w:t>
              <w:tab/>
              <w:t>38</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3557_696676344"/>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r>
        <w:br w:type="page"/>
      </w:r>
    </w:p>
    <w:p>
      <w:pPr>
        <w:pStyle w:val="Heading1"/>
        <w:rPr/>
      </w:pPr>
      <w:bookmarkStart w:id="1" w:name="__RefHeading___Toc3559_696676344"/>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3561_696676344"/>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3563_696676344"/>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(with any number of dimensions), Queue, List, Directory, StringTable, Table, Stem, MutableBuffer, Supplier;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3565_696676344"/>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43 of 43</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 of 8</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3567_696676344"/>
      <w:bookmarkEnd w:id="5"/>
      <w:r>
        <w:rPr/>
        <w:t>Chapter 2. Installing Regina Rexx OO</w:t>
      </w:r>
    </w:p>
    <w:p>
      <w:pPr>
        <w:pStyle w:val="Heading2"/>
        <w:rPr/>
      </w:pPr>
      <w:bookmarkStart w:id="6" w:name="__RefHeading___Toc3569_696676344"/>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3571_696676344"/>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3573_696676344"/>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3575_696676344"/>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3577_696676344"/>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3579_696676344"/>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3581_696676344"/>
      <w:bookmarkEnd w:id="12"/>
      <w:r>
        <w:rPr/>
        <w:t>Chapter 3. First Steps</w:t>
      </w:r>
    </w:p>
    <w:p>
      <w:pPr>
        <w:pStyle w:val="Heading2"/>
        <w:rPr/>
      </w:pPr>
      <w:bookmarkStart w:id="13" w:name="__RefHeading___Toc3583_696676344"/>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of these directives, as if it ended with EXIT.</w:t>
      </w:r>
    </w:p>
    <w:p>
      <w:pPr>
        <w:pStyle w:val="Normal"/>
        <w:spacing w:before="0" w:after="120"/>
        <w:rPr/>
      </w:pP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xml:space="preserve"> are different: they can stand anywhere and never end the main program. The natural place for </w:t>
      </w:r>
      <w:r>
        <w:rPr>
          <w:rFonts w:eastAsia="Courier New" w:cs="Courier New" w:ascii="Courier New" w:hAnsi="Courier New"/>
          <w:sz w:val="19"/>
          <w:szCs w:val="19"/>
        </w:rPr>
        <w:t>::requires</w:t>
      </w:r>
      <w:r>
        <w:rPr/>
        <w:t xml:space="preserve"> is the top of the program, as for </w:t>
      </w:r>
      <w:r>
        <w:rPr>
          <w:rFonts w:eastAsia="Courier New" w:cs="Courier New" w:ascii="Courier New" w:hAnsi="Courier New"/>
          <w:sz w:val="19"/>
          <w:szCs w:val="19"/>
        </w:rPr>
        <w:t>#include</w:t>
      </w:r>
      <w:r>
        <w:rPr/>
        <w:t xml:space="preserve"> in C:</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::requires 'shapes.cls'        /* the classes of a library */</w:t>
            </w:r>
          </w:p>
          <w:p>
            <w:pPr>
              <w:pStyle w:val="Normal"/>
              <w:spacing w:lineRule="exact" w:line="228" w:before="0" w:after="0"/>
              <w:rPr/>
            </w:pPr>
            <w:r>
              <w:rPr>
                <w:rFonts w:eastAsia="Courier New" w:cs="Courier New" w:ascii="Courier New" w:hAnsi="Courier New"/>
                <w:sz w:val="17"/>
                <w:szCs w:val="17"/>
              </w:rPr>
              <w:t>say .circle~new(2)~area         /* the main program follows  */</w:t>
            </w:r>
          </w:p>
          <w:p>
            <w:pPr>
              <w:pStyle w:val="Normal"/>
              <w:spacing w:lineRule="exact" w:line="228" w:before="0" w:after="0"/>
              <w:rPr/>
            </w:pPr>
            <w:r>
              <w:rPr>
                <w:rFonts w:eastAsia="Courier New" w:cs="Courier New" w:ascii="Courier New" w:hAnsi="Courier New"/>
                <w:sz w:val="17"/>
                <w:szCs w:val="17"/>
              </w:rPr>
              <w:t>exit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A program that starts with ::requires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3585_696676344"/>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3587_696676344"/>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3589_696676344"/>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3591_696676344"/>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were errors in classic Regina</w:t>
      </w:r>
    </w:p>
    <w:p>
      <w:pPr>
        <w:pStyle w:val="Heading2"/>
        <w:rPr/>
      </w:pPr>
      <w:bookmarkStart w:id="18" w:name="__RefHeading___Toc3593_696676344"/>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Constructs that keep their classic meaning</w:t>
      </w:r>
    </w:p>
    <w:p>
      <w:pPr>
        <w:pStyle w:val="Heading2"/>
        <w:rPr/>
      </w:pPr>
      <w:bookmarkStart w:id="19" w:name="__RefHeading___Toc3595_696676344"/>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3597_696676344"/>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3599_696676344"/>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3601_696676344"/>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3603_696676344"/>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 xml:space="preserve">Arrays with any number of dimensions: </w:t>
      </w:r>
      <w:r>
        <w:rPr>
          <w:rFonts w:eastAsia="Courier New" w:cs="Courier New" w:ascii="Courier New" w:hAnsi="Courier New"/>
          <w:sz w:val="19"/>
          <w:szCs w:val="19"/>
        </w:rPr>
        <w:t>.array~new(3, 4)</w:t>
      </w:r>
      <w:r>
        <w:rPr/>
        <w:t xml:space="preserve">, </w:t>
      </w:r>
      <w:r>
        <w:rPr>
          <w:rFonts w:eastAsia="Courier New" w:cs="Courier New" w:ascii="Courier New" w:hAnsi="Courier New"/>
          <w:sz w:val="19"/>
          <w:szCs w:val="19"/>
        </w:rPr>
        <w:t>a[i, j]</w:t>
      </w:r>
      <w:r>
        <w:rPr/>
        <w:t xml:space="preserve">, </w:t>
      </w:r>
      <w:r>
        <w:rPr>
          <w:rFonts w:eastAsia="Courier New" w:cs="Courier New" w:ascii="Courier New" w:hAnsi="Courier New"/>
          <w:sz w:val="19"/>
          <w:szCs w:val="19"/>
        </w:rPr>
        <w:t>dimension</w:t>
      </w:r>
      <w:r>
        <w:rPr/>
        <w:t>, growing on assignment.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The error numbers 88, 91, 97, 98 and 99.</w:t>
      </w:r>
    </w:p>
    <w:p>
      <w:pPr>
        <w:pStyle w:val="Heading2"/>
        <w:rPr/>
      </w:pPr>
      <w:bookmarkStart w:id="24" w:name="__RefHeading___Toc3605_696676344"/>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3607_696676344"/>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position</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Before the other directives; as every directive ends the main program, it stands after the main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Anywhere: at the top as in C, in the main program or between methods; it never ends the main program</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no comparators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Behaviour that differs from ooRexx</w:t>
      </w:r>
    </w:p>
    <w:p>
      <w:pPr>
        <w:pStyle w:val="Heading2"/>
        <w:rPr/>
      </w:pPr>
      <w:bookmarkStart w:id="26" w:name="__RefHeading___Toc3609_696676344"/>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Message and Monitor classes.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Bag, Set,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3611_696676344"/>
      <w:bookmarkEnd w:id="27"/>
      <w:r>
        <w:rPr/>
        <w:t>Chapter 6. Language Reference</w:t>
      </w:r>
    </w:p>
    <w:p>
      <w:pPr>
        <w:pStyle w:val="Heading2"/>
        <w:rPr/>
      </w:pPr>
      <w:bookmarkStart w:id="28" w:name="__RefHeading___Toc3613_696676344"/>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3615_696676344"/>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3617_696676344"/>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3619_696676344"/>
      <w:bookmarkEnd w:id="31"/>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 main program ends at the first directive, except </w:t>
      </w:r>
      <w:r>
        <w:rPr>
          <w:rFonts w:eastAsia="Courier New" w:cs="Courier New" w:ascii="Courier New" w:hAnsi="Courier New"/>
          <w:sz w:val="19"/>
          <w:szCs w:val="19"/>
        </w:rPr>
        <w:t>::requires</w:t>
      </w:r>
      <w:r>
        <w:rPr/>
        <w:t xml:space="preserve"> and </w:t>
      </w:r>
      <w:r>
        <w:rPr>
          <w:rFonts w:eastAsia="Courier New" w:cs="Courier New" w:ascii="Courier New" w:hAnsi="Courier New"/>
          <w:sz w:val="19"/>
          <w:szCs w:val="19"/>
        </w:rPr>
        <w:t>::options</w:t>
      </w:r>
      <w:r>
        <w:rPr/>
        <w:t>, which can stand anywhere: the statements after them continue what came before, the main program or the body of the last method or routine.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Loads the classes and routines of another file and runs its main program (prolog) once. It can stand anywhere, best at the top. All required files are loaded before the program starts, in the order of the </w:t>
            </w:r>
            <w:r>
              <w:rPr>
                <w:rFonts w:eastAsia="Courier New" w:cs="Courier New" w:ascii="Courier New" w:hAnsi="Courier New"/>
                <w:sz w:val="16"/>
                <w:szCs w:val="16"/>
              </w:rPr>
              <w:t>::requires</w:t>
            </w:r>
            <w:r>
              <w:rPr>
                <w:sz w:val="18"/>
                <w:szCs w:val="18"/>
              </w:rPr>
              <w:t xml:space="preserve"> directives, wherever they stand.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Accepted and ignored; can stand anywhere, like </w:t>
            </w:r>
            <w:r>
              <w:rPr>
                <w:rFonts w:eastAsia="Courier New" w:cs="Courier New" w:ascii="Courier New" w:hAnsi="Courier New"/>
                <w:sz w:val="16"/>
                <w:szCs w:val="16"/>
              </w:rPr>
              <w:t>::requires</w:t>
            </w:r>
            <w:r>
              <w:rPr>
                <w:sz w:val="18"/>
                <w:szCs w:val="18"/>
              </w:rPr>
              <w:t>.</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Directives</w:t>
      </w:r>
    </w:p>
    <w:p>
      <w:pPr>
        <w:pStyle w:val="Heading2"/>
        <w:rPr/>
      </w:pPr>
      <w:bookmarkStart w:id="32" w:name="__RefHeading___Toc3621_696676344"/>
      <w:bookmarkEnd w:id="32"/>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3" w:name="__RefHeading___Toc3623_696676344"/>
      <w:bookmarkEnd w:id="33"/>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4" w:name="__RefHeading___Toc3625_696676344"/>
      <w:bookmarkEnd w:id="34"/>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5" w:name="__RefHeading___Toc3627_696676344"/>
      <w:bookmarkEnd w:id="35"/>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6" w:name="__RefHeading___Toc3629_696676344"/>
      <w:bookmarkEnd w:id="36"/>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7" w:name="__RefHeading___Toc3631_696676344"/>
      <w:bookmarkEnd w:id="37"/>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8" w:name="__RefHeading___Toc3633_696676344"/>
      <w:bookmarkEnd w:id="38"/>
      <w:r>
        <w:rPr/>
        <w:t>Array, Queue and List</w:t>
      </w:r>
    </w:p>
    <w:p>
      <w:pPr>
        <w:pStyle w:val="Normal"/>
        <w:spacing w:before="0" w:after="120"/>
        <w:rPr/>
      </w:pPr>
      <w:r>
        <w:rPr/>
        <w:t>Sequences indexed by position. Array has holes where no item was stored and can have several dimensions (see below);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3"/>
        <w:rPr/>
      </w:pPr>
      <w:r>
        <w:rPr/>
        <w:t>Arrays with several dimensions</w:t>
      </w:r>
    </w:p>
    <w:p>
      <w:pPr>
        <w:pStyle w:val="Normal"/>
        <w:spacing w:before="0" w:after="120"/>
        <w:rPr/>
      </w:pPr>
      <w:r>
        <w:rPr>
          <w:rFonts w:eastAsia="Courier New" w:cs="Courier New" w:ascii="Courier New" w:hAnsi="Courier New"/>
          <w:sz w:val="19"/>
          <w:szCs w:val="19"/>
        </w:rPr>
        <w:t>.array~new(3, 4)</w:t>
      </w:r>
      <w:r>
        <w:rPr/>
        <w:t xml:space="preserve"> creates an array with 3 rows and 4 columns; an empty array also takes the number of dimensions of its first item, so </w:t>
      </w:r>
      <w:r>
        <w:rPr>
          <w:rFonts w:eastAsia="Courier New" w:cs="Courier New" w:ascii="Courier New" w:hAnsi="Courier New"/>
          <w:sz w:val="19"/>
          <w:szCs w:val="19"/>
        </w:rPr>
        <w:t>a = .array~new; a[2, 3] = x</w:t>
      </w:r>
      <w:r>
        <w:rPr/>
        <w:t xml:space="preserve"> makes a two-dimensional array. Every index of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at</w:t>
      </w:r>
      <w:r>
        <w:rPr/>
        <w:t xml:space="preserve">, </w:t>
      </w:r>
      <w:r>
        <w:rPr>
          <w:rFonts w:eastAsia="Courier New" w:cs="Courier New" w:ascii="Courier New" w:hAnsi="Courier New"/>
          <w:sz w:val="19"/>
          <w:szCs w:val="19"/>
        </w:rPr>
        <w:t>put</w:t>
      </w:r>
      <w:r>
        <w:rPr/>
        <w:t xml:space="preserve">, </w:t>
      </w:r>
      <w:r>
        <w:rPr>
          <w:rFonts w:eastAsia="Courier New" w:cs="Courier New" w:ascii="Courier New" w:hAnsi="Courier New"/>
          <w:sz w:val="19"/>
          <w:szCs w:val="19"/>
        </w:rPr>
        <w:t>hasIndex</w:t>
      </w:r>
      <w:r>
        <w:rPr/>
        <w:t xml:space="preserve"> and </w:t>
      </w:r>
      <w:r>
        <w:rPr>
          <w:rFonts w:eastAsia="Courier New" w:cs="Courier New" w:ascii="Courier New" w:hAnsi="Courier New"/>
          <w:sz w:val="19"/>
          <w:szCs w:val="19"/>
        </w:rPr>
        <w:t>remove</w:t>
      </w:r>
      <w:r>
        <w:rPr/>
        <w:t xml:space="preserve"> is given separately: </w:t>
      </w:r>
      <w:r>
        <w:rPr>
          <w:rFonts w:eastAsia="Courier New" w:cs="Courier New" w:ascii="Courier New" w:hAnsi="Courier New"/>
          <w:sz w:val="19"/>
          <w:szCs w:val="19"/>
        </w:rPr>
        <w:t>m[i, j]</w:t>
      </w:r>
      <w:r>
        <w:rPr/>
        <w:t xml:space="preserve">, </w:t>
      </w:r>
      <w:r>
        <w:rPr>
          <w:rFonts w:eastAsia="Courier New" w:cs="Courier New" w:ascii="Courier New" w:hAnsi="Courier New"/>
          <w:sz w:val="19"/>
          <w:szCs w:val="19"/>
        </w:rPr>
        <w:t>m~put(x, i, j)</w:t>
      </w:r>
      <w:r>
        <w:rPr/>
        <w:t>. Storing beyond a bound makes that dimension larger; the items keep their indexes.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size of dimension 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dimensions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sizes of all dimensions.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number of places (the product of the sizes) and the number of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Indexes are Arrays of numbers, for example </w:t>
            </w:r>
            <w:r>
              <w:rPr>
                <w:rFonts w:eastAsia="Courier New" w:cs="Courier New" w:ascii="Courier New" w:hAnsi="Courier New"/>
                <w:sz w:val="16"/>
                <w:szCs w:val="16"/>
              </w:rPr>
              <w:t>2,3</w:t>
            </w:r>
            <w:r>
              <w:rPr>
                <w:sz w:val="18"/>
                <w:szCs w:val="18"/>
              </w:rPr>
              <w:t xml:space="preserve"> for row 2, column 3.</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Methods for arrays with several dimensions</w:t>
      </w:r>
    </w:p>
    <w:p>
      <w:pPr>
        <w:pStyle w:val="Normal"/>
        <w:spacing w:before="0" w:after="120"/>
        <w:rPr/>
      </w:pPr>
      <w:r>
        <w:rPr>
          <w:rFonts w:eastAsia="Courier New" w:cs="Courier New" w:ascii="Courier New" w:hAnsi="Courier New"/>
          <w:sz w:val="19"/>
          <w:szCs w:val="19"/>
        </w:rPr>
        <w:t>DO x OVER m</w:t>
      </w:r>
      <w:r>
        <w:rPr/>
        <w:t xml:space="preserve"> walks the items row by row; </w:t>
      </w:r>
      <w:r>
        <w:rPr>
          <w:rFonts w:eastAsia="Courier New" w:cs="Courier New" w:ascii="Courier New" w:hAnsi="Courier New"/>
          <w:sz w:val="19"/>
          <w:szCs w:val="19"/>
        </w:rPr>
        <w:t>DO WITH INDEX ix ITEM x OVER m</w:t>
      </w:r>
      <w:r>
        <w:rPr/>
        <w:t xml:space="preserve"> gives the index as an Array: </w:t>
      </w:r>
      <w:r>
        <w:rPr>
          <w:rFonts w:eastAsia="Courier New" w:cs="Courier New" w:ascii="Courier New" w:hAnsi="Courier New"/>
          <w:sz w:val="19"/>
          <w:szCs w:val="19"/>
        </w:rPr>
        <w:t>ix[1]</w:t>
      </w:r>
      <w:r>
        <w:rPr/>
        <w:t xml:space="preserve"> is the row, </w:t>
      </w:r>
      <w:r>
        <w:rPr>
          <w:rFonts w:eastAsia="Courier New" w:cs="Courier New" w:ascii="Courier New" w:hAnsi="Courier New"/>
          <w:sz w:val="19"/>
          <w:szCs w:val="19"/>
        </w:rPr>
        <w:t>ix[2]</w:t>
      </w:r>
      <w:r>
        <w:rPr/>
        <w:t xml:space="preserve"> the column. The methods that treat an array as a list (</w:t>
      </w:r>
      <w:r>
        <w:rPr>
          <w:rFonts w:eastAsia="Courier New" w:cs="Courier New" w:ascii="Courier New" w:hAnsi="Courier New"/>
          <w:sz w:val="19"/>
          <w:szCs w:val="19"/>
        </w:rPr>
        <w:t>append</w:t>
      </w:r>
      <w:r>
        <w:rPr/>
        <w:t xml:space="preserve">, </w:t>
      </w:r>
      <w:r>
        <w:rPr>
          <w:rFonts w:eastAsia="Courier New" w:cs="Courier New" w:ascii="Courier New" w:hAnsi="Courier New"/>
          <w:sz w:val="19"/>
          <w:szCs w:val="19"/>
        </w:rPr>
        <w:t>insert</w:t>
      </w:r>
      <w:r>
        <w:rPr/>
        <w:t xml:space="preserve">, </w:t>
      </w:r>
      <w:r>
        <w:rPr>
          <w:rFonts w:eastAsia="Courier New" w:cs="Courier New" w:ascii="Courier New" w:hAnsi="Courier New"/>
          <w:sz w:val="19"/>
          <w:szCs w:val="19"/>
        </w:rPr>
        <w:t>delete</w:t>
      </w:r>
      <w:r>
        <w:rPr/>
        <w:t xml:space="preserve">, </w:t>
      </w:r>
      <w:r>
        <w:rPr>
          <w:rFonts w:eastAsia="Courier New" w:cs="Courier New" w:ascii="Courier New" w:hAnsi="Courier New"/>
          <w:sz w:val="19"/>
          <w:szCs w:val="19"/>
        </w:rPr>
        <w:t>first</w:t>
      </w:r>
      <w:r>
        <w:rPr/>
        <w:t xml:space="preserve">, </w:t>
      </w:r>
      <w:r>
        <w:rPr>
          <w:rFonts w:eastAsia="Courier New" w:cs="Courier New" w:ascii="Courier New" w:hAnsi="Courier New"/>
          <w:sz w:val="19"/>
          <w:szCs w:val="19"/>
        </w:rPr>
        <w:t>last</w:t>
      </w:r>
      <w:r>
        <w:rPr/>
        <w:t xml:space="preserve">, </w:t>
      </w:r>
      <w:r>
        <w:rPr>
          <w:rFonts w:eastAsia="Courier New" w:cs="Courier New" w:ascii="Courier New" w:hAnsi="Courier New"/>
          <w:sz w:val="19"/>
          <w:szCs w:val="19"/>
        </w:rPr>
        <w:t>next</w:t>
      </w:r>
      <w:r>
        <w:rPr/>
        <w:t xml:space="preserve">, </w:t>
      </w:r>
      <w:r>
        <w:rPr>
          <w:rFonts w:eastAsia="Courier New" w:cs="Courier New" w:ascii="Courier New" w:hAnsi="Courier New"/>
          <w:sz w:val="19"/>
          <w:szCs w:val="19"/>
        </w:rPr>
        <w:t>previous</w:t>
      </w:r>
      <w:r>
        <w:rPr/>
        <w:t xml:space="preserve">, </w:t>
      </w:r>
      <w:r>
        <w:rPr>
          <w:rFonts w:eastAsia="Courier New" w:cs="Courier New" w:ascii="Courier New" w:hAnsi="Courier New"/>
          <w:sz w:val="19"/>
          <w:szCs w:val="19"/>
        </w:rPr>
        <w:t>section</w:t>
      </w:r>
      <w:r>
        <w:rPr/>
        <w:t xml:space="preserve"> and </w:t>
      </w:r>
      <w:r>
        <w:rPr>
          <w:rFonts w:eastAsia="Courier New" w:cs="Courier New" w:ascii="Courier New" w:hAnsi="Courier New"/>
          <w:sz w:val="19"/>
          <w:szCs w:val="19"/>
        </w:rPr>
        <w:t>sort</w:t>
      </w:r>
      <w:r>
        <w:rPr/>
        <w:t>) need a one-dimensional array (error 98.8). The wrong number of indexes is error 98.11.</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m = .array~new(2, 3)</w:t>
            </w:r>
          </w:p>
          <w:p>
            <w:pPr>
              <w:pStyle w:val="Normal"/>
              <w:spacing w:lineRule="exact" w:line="228" w:before="0" w:after="0"/>
              <w:rPr/>
            </w:pPr>
            <w:r>
              <w:rPr>
                <w:rFonts w:eastAsia="Courier New" w:cs="Courier New" w:ascii="Courier New" w:hAnsi="Courier New"/>
                <w:sz w:val="17"/>
                <w:szCs w:val="17"/>
              </w:rPr>
              <w:t>do i = 1 to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m[i, j] = i * 10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m[2, 3] m~dimension m~dimensions~toString(, 'x')     /* 23 2 2x3 */</w:t>
            </w:r>
          </w:p>
          <w:p>
            <w:pPr>
              <w:pStyle w:val="Normal"/>
              <w:spacing w:lineRule="exact" w:line="228" w:before="0" w:after="0"/>
              <w:rPr/>
            </w:pPr>
            <w:r>
              <w:rPr>
                <w:rFonts w:eastAsia="Courier New" w:cs="Courier New" w:ascii="Courier New" w:hAnsi="Courier New"/>
                <w:sz w:val="17"/>
                <w:szCs w:val="17"/>
              </w:rPr>
              <w:t>m[3, 4] = 'grown'</w:t>
            </w:r>
          </w:p>
          <w:p>
            <w:pPr>
              <w:pStyle w:val="Normal"/>
              <w:spacing w:lineRule="exact" w:line="228" w:before="0" w:after="0"/>
              <w:rPr/>
            </w:pPr>
            <w:r>
              <w:rPr>
                <w:rFonts w:eastAsia="Courier New" w:cs="Courier New" w:ascii="Courier New" w:hAnsi="Courier New"/>
                <w:sz w:val="17"/>
                <w:szCs w:val="17"/>
              </w:rPr>
              <w:t>say m~dimensions~toString(, 'x') m[2, 3]                  /* 3x4 23  */</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A two-dimensional array</w:t>
      </w:r>
    </w:p>
    <w:p>
      <w:pPr>
        <w:pStyle w:val="Heading2"/>
        <w:rPr/>
      </w:pPr>
      <w:bookmarkStart w:id="39" w:name="__RefHeading___Toc3635_696676344"/>
      <w:bookmarkEnd w:id="39"/>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0" w:name="__RefHeading___Toc3637_696676344"/>
      <w:bookmarkEnd w:id="40"/>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1" w:name="__RefHeading___Toc3639_696676344"/>
      <w:bookmarkEnd w:id="41"/>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2" w:name="__RefHeading___Toc3641_696676344"/>
      <w:bookmarkEnd w:id="42"/>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r>
        <w:br w:type="page"/>
      </w:r>
    </w:p>
    <w:p>
      <w:pPr>
        <w:pStyle w:val="Heading1"/>
        <w:rPr/>
      </w:pPr>
      <w:bookmarkStart w:id="43" w:name="__RefHeading___Toc3643_696676344"/>
      <w:bookmarkEnd w:id="43"/>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The sample programs</w:t>
      </w:r>
    </w:p>
    <w:p>
      <w:pPr>
        <w:pStyle w:val="Heading2"/>
        <w:rPr/>
      </w:pPr>
      <w:bookmarkStart w:id="44" w:name="__RefHeading___Toc3645_696676344"/>
      <w:bookmarkEnd w:id="44"/>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Output of 01_classes.rexx</w:t>
      </w:r>
    </w:p>
    <w:p>
      <w:pPr>
        <w:pStyle w:val="Heading2"/>
        <w:rPr/>
      </w:pPr>
      <w:bookmarkStart w:id="45" w:name="__RefHeading___Toc3647_696676344"/>
      <w:bookmarkEnd w:id="45"/>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::requires 'shapes.cls'                 /* load the class library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Output of 02_inheritance.rexx</w:t>
      </w:r>
    </w:p>
    <w:p>
      <w:pPr>
        <w:pStyle w:val="Heading2"/>
        <w:rPr/>
      </w:pPr>
      <w:bookmarkStart w:id="46" w:name="__RefHeading___Toc3649_696676344"/>
      <w:bookmarkEnd w:id="46"/>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keeps objects as keys in a Table and fills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two-dimensional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an array with two dimensions: a small multiplication table */</w:t>
            </w:r>
          </w:p>
          <w:p>
            <w:pPr>
              <w:pStyle w:val="Normal"/>
              <w:spacing w:lineRule="exact" w:line="228" w:before="0" w:after="0"/>
              <w:rPr/>
            </w:pPr>
            <w:r>
              <w:rPr>
                <w:rFonts w:eastAsia="Courier New" w:cs="Courier New" w:ascii="Courier New" w:hAnsi="Courier New"/>
                <w:sz w:val="17"/>
                <w:szCs w:val="17"/>
              </w:rPr>
              <w:t>t = .array~new(3, 3)</w:t>
            </w:r>
          </w:p>
          <w:p>
            <w:pPr>
              <w:pStyle w:val="Normal"/>
              <w:spacing w:lineRule="exact" w:line="228" w:before="0" w:after="0"/>
              <w:rPr/>
            </w:pPr>
            <w:r>
              <w:rPr>
                <w:rFonts w:eastAsia="Courier New" w:cs="Courier New" w:ascii="Courier New" w:hAnsi="Courier New"/>
                <w:sz w:val="17"/>
                <w:szCs w:val="17"/>
              </w:rPr>
              <w:t>do i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1 to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t[i, j] = i * 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'table' t~dimensions~toString(, 'x')':'</w:t>
            </w:r>
          </w:p>
          <w:p>
            <w:pPr>
              <w:pStyle w:val="Normal"/>
              <w:spacing w:lineRule="exact" w:line="228" w:before="0" w:after="0"/>
              <w:rPr/>
            </w:pPr>
            <w:r>
              <w:rPr>
                <w:rFonts w:eastAsia="Courier New" w:cs="Courier New" w:ascii="Courier New" w:hAnsi="Courier New"/>
                <w:sz w:val="17"/>
                <w:szCs w:val="17"/>
              </w:rPr>
              <w:t>do i = 1 to t~dimension(1)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right(t[i, 1], 2) right(t[i, 2], 2) right(t[i, 3], 2)</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p>
            <w:pPr>
              <w:pStyle w:val="Normal"/>
              <w:spacing w:lineRule="exact" w:line="228" w:before="0" w:after="0"/>
              <w:rPr/>
            </w:pPr>
            <w:r>
              <w:rPr>
                <w:rFonts w:eastAsia="Courier New" w:cs="Courier New" w:ascii="Courier New" w:hAnsi="Courier New"/>
                <w:sz w:val="17"/>
                <w:szCs w:val="17"/>
              </w:rPr>
              <w:t>table 3x3: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1  2  3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2  4  6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3  6  9</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Output of 03_collections.rexx</w:t>
      </w:r>
    </w:p>
    <w:p>
      <w:pPr>
        <w:pStyle w:val="Heading2"/>
        <w:rPr/>
      </w:pPr>
      <w:bookmarkStart w:id="47" w:name="__RefHeading___Toc3651_696676344"/>
      <w:bookmarkEnd w:id="47"/>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Output of 04_operators.rexx</w:t>
      </w:r>
    </w:p>
    <w:p>
      <w:pPr>
        <w:pStyle w:val="Heading2"/>
        <w:rPr/>
      </w:pPr>
      <w:bookmarkStart w:id="48" w:name="__RefHeading___Toc3653_696676344"/>
      <w:bookmarkEnd w:id="48"/>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Output of 05_stems.rexx</w:t>
      </w:r>
    </w:p>
    <w:p>
      <w:pPr>
        <w:pStyle w:val="Heading2"/>
        <w:rPr/>
      </w:pPr>
      <w:bookmarkStart w:id="49" w:name="__RefHeading___Toc3655_696676344"/>
      <w:bookmarkEnd w:id="49"/>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Output of 06_data_structures.rexx</w:t>
      </w:r>
    </w:p>
    <w:p>
      <w:pPr>
        <w:pStyle w:val="Heading2"/>
        <w:rPr/>
      </w:pPr>
      <w:bookmarkStart w:id="50" w:name="__RefHeading___Toc3657_696676344"/>
      <w:bookmarkEnd w:id="50"/>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Output of 07_dynamic.rexx</w:t>
      </w:r>
    </w:p>
    <w:p>
      <w:pPr>
        <w:pStyle w:val="Heading2"/>
        <w:rPr/>
      </w:pPr>
      <w:bookmarkStart w:id="51" w:name="__RefHeading___Toc3659_696676344"/>
      <w:bookmarkEnd w:id="51"/>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Output of 08_inventory.rexx</w:t>
      </w:r>
      <w:r>
        <w:br w:type="page"/>
      </w:r>
    </w:p>
    <w:p>
      <w:pPr>
        <w:pStyle w:val="Heading1"/>
        <w:rPr/>
      </w:pPr>
      <w:bookmarkStart w:id="52" w:name="__RefHeading___Toc3661_696676344"/>
      <w:bookmarkEnd w:id="52"/>
      <w:r>
        <w:rPr/>
        <w:t>Chapter 9. Restrictions and Known Problems</w:t>
      </w:r>
    </w:p>
    <w:p>
      <w:pPr>
        <w:pStyle w:val="Heading2"/>
        <w:rPr/>
      </w:pPr>
      <w:bookmarkStart w:id="53" w:name="__RefHeading___Toc3663_696676344"/>
      <w:bookmarkEnd w:id="53"/>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54" w:name="__RefHeading___Toc3665_696676344"/>
      <w:bookmarkEnd w:id="54"/>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An array can have up to 64 dimensions and at most 100,000,000 places in all (error 88.6).</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there are no comparators.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55" w:name="__RefHeading___Toc3667_696676344"/>
      <w:bookmarkEnd w:id="55"/>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56" w:name="__RefHeading___Toc3669_696676344"/>
      <w:bookmarkEnd w:id="56"/>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Platform status</w:t>
      </w:r>
    </w:p>
    <w:p>
      <w:pPr>
        <w:pStyle w:val="Heading2"/>
        <w:rPr/>
      </w:pPr>
      <w:bookmarkStart w:id="57" w:name="__RefHeading___Toc3671_696676344"/>
      <w:bookmarkEnd w:id="57"/>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58" w:name="__RefHeading___Toc3673_696676344"/>
      <w:bookmarkEnd w:id="58"/>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needs a one-dimensional array</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array has ... dimension(s), but ... index(es) were given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bl>
    <w:p>
      <w:pPr>
        <w:pStyle w:val="Normal"/>
        <w:spacing w:before="80" w:after="200"/>
        <w:rPr/>
      </w:pPr>
      <w:r>
        <w:rPr>
          <w:rFonts w:eastAsia="Arial" w:cs="Arial" w:ascii="Arial" w:hAnsi="Arial"/>
          <w:b/>
          <w:bCs/>
          <w:sz w:val="18"/>
          <w:szCs w:val="18"/>
        </w:rPr>
        <w:t xml:space="preserve">Figure 45.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59" w:name="__RefHeading___Toc3675_696676344"/>
      <w:bookmarkEnd w:id="59"/>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bl>
    <w:p>
      <w:pPr>
        <w:pStyle w:val="Normal"/>
        <w:spacing w:before="80" w:after="200"/>
        <w:rPr/>
      </w:pPr>
      <w:r>
        <w:rPr>
          <w:rFonts w:eastAsia="Arial" w:cs="Arial" w:ascii="Arial" w:hAnsi="Arial"/>
          <w:b/>
          <w:bCs/>
          <w:sz w:val="18"/>
          <w:szCs w:val="18"/>
        </w:rPr>
        <w:t xml:space="preserve">Figure 46.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60" w:name="__RefHeading___Toc3677_696676344"/>
      <w:bookmarkEnd w:id="60"/>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message files and the classic examples</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47.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38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42</Pages>
  <Words>10077</Words>
  <Characters>50134</Characters>
  <CharactersWithSpaces>60552</CharactersWithSpaces>
  <Paragraphs>1506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2026-10-17T17:09:32Z</dcterms:created>
  <dc:creator>Mike Beer</dc:creator>
  <dc:description>Manual of the object-oriented extension of Regina Rexx 3.9.7</dc:description>
  <dc:language>en-US</dc:language>
  <cp:lastModifiedBy/>
  <dcterms:modified xsi:type="dcterms:W3CDTF">2026-10-17T17:09:39Z</dcterms:modified>
  <cp:revision>2</cp:revision>
  <dc:subject/>
  <dc:title>Regina Rexx OO: Introduction, Installation and Reference</dc:title>
</cp:coreProperties>
</file>