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5</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13</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15</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8. Restrictions and Known Problems</w:t>
      </w:r>
      <w:r>
        <w:rPr>
          <w:rFonts w:ascii="Arial" w:cs="Arial" w:eastAsia="Arial" w:hAnsi="Arial"/>
          <w:b/>
          <w:bCs/>
          <w:sz w:val="21"/>
          <w:szCs w:val="21"/>
        </w:rPr>
        <w:t xml:space="preserve">	19</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23</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24</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29</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need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after all of the above</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CP uses the storage above 16 MB as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his own IP address in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Today one Debian system at a time is practical. Two Debian systems run correctly side by side, but CP keeps its frames in 16 MB of real storage, and two Debian working sets (about 13 MB and 7 MB) do not fit: the scheduler keeps one machine waiting for storage, and it barely moves. Using frames above 16 MB (milestone M4b.3) removes this limit. A Debian system and small Linux systems in storage, or a Debian system and any number of CMS users, run together without problems.</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7).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 (milestone M6 will change this).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spacing w:after="120"/>
      </w:pPr>
      <w:r>
        <w:rPr>
          <w:rFonts w:ascii="Times New Roman" w:cs="Times New Roman" w:eastAsia="Times New Roman" w:hAnsi="Times New Roman"/>
        </w:rPr>
        <w:t xml:space="preserve">CP: DEFINE CPU / NIC / LAN / VSWITCH / MDISK, QUERY FRAMES, QUERY NSS, IUCV. CMS: XEDIT (THE), FILELIST (FULIST), RDRLIST, NOTE / TELL, GLOBALV,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2026-10-10T23:40:42.320Z</dcterms:created>
  <dcterms:modified xsi:type="dcterms:W3CDTF">2026-10-10T23:40:42.321Z</dcterms:modified>
</cp:coreProperties>
</file>

<file path=docProps/custom.xml><?xml version="1.0" encoding="utf-8"?>
<Properties xmlns="http://schemas.openxmlformats.org/officeDocument/2006/custom-properties" xmlns:vt="http://schemas.openxmlformats.org/officeDocument/2006/docPropsVTypes"/>
</file>