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REXX EXECs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EXEC called with eight or more arguments ends CMS when the GCCLIB segment is loaded (machines below about 15 MB); this is so in the Community Edition too (I-277). Keep to seven.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2026-10-13T11:08:32.043Z</dcterms:created>
  <dcterms:modified xsi:type="dcterms:W3CDTF">2026-10-13T11:08:32.043Z</dcterms:modified>
</cp:coreProperties>
</file>

<file path=docProps/custom.xml><?xml version="1.0" encoding="utf-8"?>
<Properties xmlns="http://schemas.openxmlformats.org/officeDocument/2006/custom-properties" xmlns:vt="http://schemas.openxmlformats.org/officeDocument/2006/docPropsVTypes"/>
</file>