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transforming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rPr>
          <w:bCs/>
          <w:b/>
        </w:rP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 vignette(</w:t>
      </w:r>
      <w:r>
        <w:t xml:space="preserve">“</w:t>
      </w:r>
      <w:r>
        <w:t xml:space="preserve">noise</w:t>
      </w:r>
      <w:r>
        <w:t xml:space="preserve">”</w:t>
      </w:r>
      <w:r>
        <w:t xml:space="preserv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Previously, we gave an overview and quick demonstration of what</w:t>
      </w:r>
      <w:r>
        <w:t xml:space="preserve"> </w:t>
      </w:r>
      <w:r>
        <w:rPr>
          <w:rStyle w:val="VerbatimChar"/>
        </w:rPr>
        <w:t xml:space="preserve">gcplyr</w:t>
      </w:r>
      <w:r>
        <w:t xml:space="preserve"> </w:t>
      </w:r>
      <w:r>
        <w:t xml:space="preserve">can do. Here, we’re going to start going into more detail just how you can carry out each step of an analysis with your own data.</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21" w:name="data-layouts"/>
    <w:p>
      <w:pPr>
        <w:pStyle w:val="Heading1"/>
      </w:pPr>
      <w:r>
        <w:t xml:space="preserve">Data layouts</w:t>
      </w:r>
    </w:p>
    <w:p>
      <w:pPr>
        <w:pStyle w:val="FirstParagraph"/>
      </w:pPr>
      <w:r>
        <w:t xml:space="preserve">With the previous demonstration in mind, let’s dig into some more details of how your input data might be organized and what</w:t>
      </w:r>
      <w:r>
        <w:t xml:space="preserve"> </w:t>
      </w:r>
      <w:r>
        <w:rPr>
          <w:rStyle w:val="VerbatimChar"/>
        </w:rPr>
        <w:t xml:space="preserve">gcplyr</w:t>
      </w:r>
      <w:r>
        <w:t xml:space="preserve"> </w:t>
      </w:r>
      <w:r>
        <w:t xml:space="preserve">does. 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w:t>
      </w:r>
      <w:r>
        <w:t xml:space="preserve"> </w:t>
      </w:r>
      <w:r>
        <w:rPr>
          <w:rStyle w:val="VerbatimChar"/>
        </w:rPr>
        <w:t xml:space="preserve">R</w:t>
      </w:r>
      <w:r>
        <w:t xml:space="preserve"> </w:t>
      </w:r>
      <w:r>
        <w:t xml:space="preserve">packages, including</w:t>
      </w:r>
      <w:r>
        <w:t xml:space="preserve"> </w:t>
      </w:r>
      <w:r>
        <w:rPr>
          <w:rStyle w:val="VerbatimChar"/>
        </w:rPr>
        <w:t xml:space="preserve">ggplot</w:t>
      </w:r>
      <w:r>
        <w:t xml:space="preserve">,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1"/>
    <w:bookmarkStart w:id="22"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or</w:t>
      </w:r>
      <w:r>
        <w:t xml:space="preserve"> </w:t>
      </w:r>
      <w:r>
        <w:rPr>
          <w:rStyle w:val="VerbatimChar"/>
        </w:rPr>
        <w:t xml:space="preserve">import_*</w:t>
      </w:r>
      <w:r>
        <w:t xml:space="preserve"> </w:t>
      </w:r>
      <w:r>
        <w:t xml:space="preserve">functions of</w:t>
      </w:r>
      <w:r>
        <w:t xml:space="preserve"> </w:t>
      </w:r>
      <w:r>
        <w:rPr>
          <w:rStyle w:val="VerbatimChar"/>
        </w:rPr>
        <w:t xml:space="preserve">gcplyr</w:t>
      </w:r>
      <w:r>
        <w:t xml:space="preserve">.</w:t>
      </w:r>
    </w:p>
    <w:p>
      <w:pPr>
        <w:pStyle w:val="BodyText"/>
      </w:pPr>
      <w:r>
        <w:rPr>
          <w:bCs/>
          <w:b/>
        </w:rPr>
        <w:t xml:space="preserve">If your data is block-shaped:</w:t>
      </w:r>
      <w:r>
        <w:t xml:space="preserve"> </w:t>
      </w:r>
      <w:r>
        <w:t xml:space="preserve">use</w:t>
      </w:r>
      <w:r>
        <w:t xml:space="preserve"> </w:t>
      </w:r>
      <w:r>
        <w:rPr>
          <w:rStyle w:val="VerbatimChar"/>
        </w:rPr>
        <w:t xml:space="preserve">import_blockmeasures</w:t>
      </w:r>
      <w:r>
        <w:t xml:space="preserve"> </w:t>
      </w:r>
      <w:r>
        <w:t xml:space="preserve">and start in the next section:</w:t>
      </w:r>
      <w:r>
        <w:t xml:space="preserve"> </w:t>
      </w:r>
      <w:hyperlink w:anchor="importing-block-shaped-data">
        <w:r>
          <w:rPr>
            <w:rStyle w:val="Hyperlink"/>
            <w:bCs/>
            <w:b/>
          </w:rPr>
          <w:t xml:space="preserve">Importing block-shaped data</w:t>
        </w:r>
      </w:hyperlink>
    </w:p>
    <w:p>
      <w:pPr>
        <w:pStyle w:val="BodyText"/>
      </w:pPr>
      <w:r>
        <w:rPr>
          <w:bCs/>
          <w:b/>
        </w:rPr>
        <w:t xml:space="preserve">If your data is wide-shaped:</w:t>
      </w:r>
      <w:r>
        <w:t xml:space="preserve"> </w:t>
      </w:r>
      <w:r>
        <w:t xml:space="preserve">use</w:t>
      </w:r>
      <w:r>
        <w:t xml:space="preserve"> </w:t>
      </w:r>
      <w:r>
        <w:rPr>
          <w:rStyle w:val="VerbatimChar"/>
        </w:rPr>
        <w:t xml:space="preserve">read_wides</w:t>
      </w:r>
      <w:r>
        <w:t xml:space="preserve"> </w:t>
      </w:r>
      <w:r>
        <w:t xml:space="preserve">and skip down to the</w:t>
      </w:r>
      <w:r>
        <w:t xml:space="preserve"> </w:t>
      </w:r>
      <w:hyperlink w:anchor="importing-wide-shaped-data">
        <w:r>
          <w:rPr>
            <w:rStyle w:val="Hyperlink"/>
            <w:bCs/>
            <w:b/>
          </w:rPr>
          <w:t xml:space="preserve">Importing wide-shaped data</w:t>
        </w:r>
      </w:hyperlink>
      <w:r>
        <w:t xml:space="preserve"> </w:t>
      </w:r>
      <w:r>
        <w:t xml:space="preserve">section</w:t>
      </w:r>
    </w:p>
    <w:p>
      <w:pPr>
        <w:pStyle w:val="BodyText"/>
      </w:pPr>
      <w:r>
        <w:rPr>
          <w:bCs/>
          <w:b/>
        </w:rPr>
        <w:t xml:space="preserve">If your data is already tidy-shaped:</w:t>
      </w:r>
      <w:r>
        <w:t xml:space="preserve"> </w:t>
      </w:r>
      <w:r>
        <w:t xml:space="preserve">use</w:t>
      </w:r>
      <w:r>
        <w:t xml:space="preserve"> </w:t>
      </w:r>
      <w:r>
        <w:rPr>
          <w:rStyle w:val="VerbatimChar"/>
        </w:rPr>
        <w:t xml:space="preserve">read_tidys</w:t>
      </w:r>
      <w:r>
        <w:t xml:space="preserve"> </w:t>
      </w:r>
      <w:r>
        <w:t xml:space="preserve">and skip down to the</w:t>
      </w:r>
      <w:r>
        <w:t xml:space="preserve"> </w:t>
      </w:r>
      <w:hyperlink w:anchor="importing-tidy-shaped-data">
        <w:r>
          <w:rPr>
            <w:rStyle w:val="Hyperlink"/>
            <w:bCs/>
            <w:b/>
          </w:rPr>
          <w:t xml:space="preserve">Importing tidy-shaped data</w:t>
        </w:r>
      </w:hyperlink>
      <w:r>
        <w:t xml:space="preserve"> </w:t>
      </w:r>
      <w:r>
        <w:t xml:space="preserve">section.</w:t>
      </w:r>
    </w:p>
    <w:bookmarkEnd w:id="22"/>
    <w:bookmarkStart w:id="28" w:name="importing-block-shaped-data"/>
    <w:p>
      <w:pPr>
        <w:pStyle w:val="Heading1"/>
      </w:pPr>
      <w:r>
        <w:t xml:space="preserve">Importing block-shaped data</w:t>
      </w:r>
    </w:p>
    <w:p>
      <w:pPr>
        <w:pStyle w:val="FirstParagraph"/>
      </w:pPr>
      <w:r>
        <w:t xml:space="preserve">To import block-shaped data, use the</w:t>
      </w:r>
      <w:r>
        <w:t xml:space="preserve"> </w:t>
      </w:r>
      <w:r>
        <w:rPr>
          <w:rStyle w:val="VerbatimChar"/>
        </w:rPr>
        <w:t xml:space="preserve">import_blockmeasures</w:t>
      </w:r>
      <w:r>
        <w:t xml:space="preserve"> </w:t>
      </w:r>
      <w:r>
        <w:t xml:space="preserve">function.</w:t>
      </w:r>
      <w:r>
        <w:t xml:space="preserve"> </w:t>
      </w:r>
      <w:r>
        <w:rPr>
          <w:rStyle w:val="VerbatimChar"/>
        </w:rPr>
        <w:t xml:space="preserve">import_blockmeasures</w:t>
      </w:r>
      <w:r>
        <w:t xml:space="preserve"> </w:t>
      </w:r>
      <w:r>
        <w:t xml:space="preserve">only requires a list of filenames (or relative file paths) and</w:t>
      </w:r>
      <w:r>
        <w:t xml:space="preserve"> </w:t>
      </w:r>
      <w:r>
        <w:rPr>
          <w:bCs/>
          <w:b/>
        </w:rPr>
        <w:t xml:space="preserve">will return a wide-shaped data.frame</w:t>
      </w:r>
      <w:r>
        <w:t xml:space="preserve"> </w:t>
      </w:r>
      <w:r>
        <w:t xml:space="preserve">that you can save in R.</w:t>
      </w:r>
    </w:p>
    <w:bookmarkStart w:id="23" w:name="a-basic-example"/>
    <w:p>
      <w:pPr>
        <w:pStyle w:val="Heading2"/>
      </w:pPr>
      <w:r>
        <w:t xml:space="preserve">A basic example</w:t>
      </w:r>
    </w:p>
    <w:p>
      <w:pPr>
        <w:pStyle w:val="FirstParagraph"/>
      </w:pPr>
      <w:r>
        <w:t xml:space="preserve">Here’s a simple example. First, we need to create a series of example block-shaped</w:t>
      </w:r>
      <w:r>
        <w:t xml:space="preserve"> </w:t>
      </w:r>
      <w:r>
        <w:rPr>
          <w:rStyle w:val="VerbatimChar"/>
        </w:rPr>
        <w:t xml:space="preserve">.csv</w:t>
      </w:r>
      <w:r>
        <w:t xml:space="preserve"> </w:t>
      </w:r>
      <w:r>
        <w:t xml:space="preserve">files.</w:t>
      </w:r>
      <w:r>
        <w:t xml:space="preserve"> </w:t>
      </w:r>
      <w:r>
        <w:rPr>
          <w:bCs/>
          <w:b/>
        </w:rPr>
        <w:t xml:space="preserve">Don’t worry how this code works</w:t>
      </w:r>
      <w:r>
        <w:t xml:space="preserve">. When working with real growth curve data, these files would be output by the plate reader. All you need to do is put the file names in</w:t>
      </w:r>
      <w:r>
        <w:t xml:space="preserve"> </w:t>
      </w:r>
      <w:r>
        <w:rPr>
          <w:rStyle w:val="VerbatimChar"/>
        </w:rPr>
        <w:t xml:space="preserve">R</w:t>
      </w:r>
      <w:r>
        <w:t xml:space="preserve"> </w:t>
      </w:r>
      <w:r>
        <w:t xml:space="preserve">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"Plate1-"</w:t>
      </w:r>
      <w:r>
        <w:rPr>
          <w:rStyle w:val="NormalTok"/>
        </w:rPr>
        <w:t xml:space="preserve">, </w:t>
      </w:r>
      <w:r>
        <w:br/>
      </w:r>
      <w:r>
        <w:rPr>
          <w:rStyle w:val="NormalTok"/>
        </w:rPr>
        <w:t xml:space="preserve">        </w:t>
      </w:r>
      <w:r>
        <w:rPr>
          <w:rStyle w:val="FunctionTok"/>
        </w:rPr>
        <w:t xml:space="preserve">paste</w:t>
      </w:r>
      <w:r>
        <w:rPr>
          <w:rStyle w:val="NormalTok"/>
        </w:rPr>
        <w:t xml:space="preserve">(example_widedata_noiseless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((example_widedata_noiseless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((example_widedata_noiseless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example_widedata_noiseless</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example_widedata_noiseless[i, </w:t>
      </w:r>
      <w:r>
        <w:rPr>
          <w:rStyle w:val="DecValTok"/>
        </w:rPr>
        <w:t xml:space="preserve">2</w:t>
      </w:r>
      <w:r>
        <w:rPr>
          <w:rStyle w:val="SpecialCharTok"/>
        </w:rPr>
        <w:t xml:space="preserve">:</w:t>
      </w:r>
      <w:r>
        <w:rPr>
          <w:rStyle w:val="FunctionTok"/>
        </w:rPr>
        <w:t xml:space="preserve">ncol</w:t>
      </w:r>
      <w:r>
        <w:rPr>
          <w:rStyle w:val="NormalTok"/>
        </w:rPr>
        <w:t xml:space="preserve">(example_widedata_noiseless)],</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you’ve saved all the files to a single folder, you can easily get a vector with all their names using</w:t>
      </w:r>
      <w:r>
        <w:t xml:space="preserve"> </w:t>
      </w:r>
      <w:r>
        <w:rPr>
          <w:rStyle w:val="VerbatimChar"/>
        </w:rPr>
        <w:t xml:space="preserve">list.files</w:t>
      </w:r>
      <w:r>
        <w:t xml:space="preserve">. If your folder contains other files, you can specify a regular expression</w:t>
      </w:r>
      <w:r>
        <w:t xml:space="preserve"> </w:t>
      </w:r>
      <w:r>
        <w:rPr>
          <w:rStyle w:val="VerbatimChar"/>
        </w:rPr>
        <w:t xml:space="preserve">pattern</w:t>
      </w:r>
      <w:r>
        <w:t xml:space="preserve"> </w:t>
      </w:r>
      <w:r>
        <w:t xml:space="preserve">to limit it to just those you want to import:</w:t>
      </w:r>
    </w:p>
    <w:p>
      <w:pPr>
        <w:pStyle w:val="SourceCode"/>
      </w:pPr>
      <w:r>
        <w:rPr>
          <w:rStyle w:val="CommentTok"/>
        </w:rPr>
        <w:t xml:space="preserve">#Here we print all the files we're going to read</w:t>
      </w:r>
      <w:r>
        <w:br/>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r>
        <w:br/>
      </w:r>
      <w:r>
        <w:rPr>
          <w:rStyle w:val="CommentTok"/>
        </w:rPr>
        <w:t xml:space="preserve">#&gt;  [1] "Plate1-0_00_00.csv"  "Plate1-0_15_00.csv"  "Plate1-0_30_00.csv"  "Plate1-0_45_00.csv" </w:t>
      </w:r>
      <w:r>
        <w:br/>
      </w:r>
      <w:r>
        <w:rPr>
          <w:rStyle w:val="CommentTok"/>
        </w:rPr>
        <w:t xml:space="preserve">#&gt;  [5] "Plate1-1_00_00.csv"  "Plate1-1_15_00.csv"  "Plate1-1_30_00.csv"  "Plate1-1_45_00.csv" </w:t>
      </w:r>
      <w:r>
        <w:br/>
      </w:r>
      <w:r>
        <w:rPr>
          <w:rStyle w:val="CommentTok"/>
        </w:rPr>
        <w:t xml:space="preserve">#&gt;  [9] "Plate1-10_00_00.csv" "Plate1-10_15_00.csv" "Plate1-10_30_00.csv" "Plate1-10_45_00.csv"</w:t>
      </w:r>
      <w:r>
        <w:br/>
      </w:r>
      <w:r>
        <w:rPr>
          <w:rStyle w:val="CommentTok"/>
        </w:rPr>
        <w:t xml:space="preserve">#&gt; [13] "Plate1-11_00_00.csv" "Plate1-11_15_00.csv" "Plate1-11_30_00.csv" "Plate1-11_45_00.csv"</w:t>
      </w:r>
      <w:r>
        <w:br/>
      </w:r>
      <w:r>
        <w:rPr>
          <w:rStyle w:val="CommentTok"/>
        </w:rPr>
        <w:t xml:space="preserve">#&gt; [17] "Plate1-12_00_00.csv" "Plate1-12_15_00.csv" "Plate1-12_30_00.csv" "Plate1-12_45_00.csv"</w:t>
      </w:r>
      <w:r>
        <w:br/>
      </w:r>
      <w:r>
        <w:rPr>
          <w:rStyle w:val="CommentTok"/>
        </w:rPr>
        <w:t xml:space="preserve">#&gt; [21] "Plate1-13_00_00.csv" "Plate1-13_15_00.csv" "Plate1-13_30_00.csv" "Plate1-13_45_00.csv"</w:t>
      </w:r>
      <w:r>
        <w:br/>
      </w:r>
      <w:r>
        <w:rPr>
          <w:rStyle w:val="CommentTok"/>
        </w:rPr>
        <w:t xml:space="preserve">#&gt; [25] "Plate1-14_00_00.csv" "Plate1-14_15_00.csv" "Plate1-14_30_00.csv" "Plate1-14_45_00.csv"</w:t>
      </w:r>
      <w:r>
        <w:br/>
      </w:r>
      <w:r>
        <w:rPr>
          <w:rStyle w:val="CommentTok"/>
        </w:rPr>
        <w:t xml:space="preserve">#&gt; [29] "Plate1-15_00_00.csv" "Plate1-15_15_00.csv" "Plate1-15_30_00.csv" "Plate1-15_45_00.csv"</w:t>
      </w:r>
      <w:r>
        <w:br/>
      </w:r>
      <w:r>
        <w:rPr>
          <w:rStyle w:val="CommentTok"/>
        </w:rPr>
        <w:t xml:space="preserve">#&gt; [33] "Plate1-16_00_00.csv" "Plate1-16_15_00.csv" "Plate1-16_30_00.csv" "Plate1-16_45_00.csv"</w:t>
      </w:r>
      <w:r>
        <w:br/>
      </w:r>
      <w:r>
        <w:rPr>
          <w:rStyle w:val="CommentTok"/>
        </w:rPr>
        <w:t xml:space="preserve">#&gt; [37] "Plate1-17_00_00.csv" "Plate1-17_15_00.csv" "Plate1-17_30_00.csv" "Plate1-17_45_00.csv"</w:t>
      </w:r>
      <w:r>
        <w:br/>
      </w:r>
      <w:r>
        <w:rPr>
          <w:rStyle w:val="CommentTok"/>
        </w:rPr>
        <w:t xml:space="preserve">#&gt; [41] "Plate1-18_00_00.csv" "Plate1-18_15_00.csv" "Plate1-18_30_00.csv" "Plate1-18_45_00.csv"</w:t>
      </w:r>
      <w:r>
        <w:br/>
      </w:r>
      <w:r>
        <w:rPr>
          <w:rStyle w:val="CommentTok"/>
        </w:rPr>
        <w:t xml:space="preserve">#&gt; [45] "Plate1-19_00_00.csv" "Plate1-19_15_00.csv" "Plate1-19_30_00.csv" "Plate1-19_45_00.csv"</w:t>
      </w:r>
      <w:r>
        <w:br/>
      </w:r>
      <w:r>
        <w:rPr>
          <w:rStyle w:val="CommentTok"/>
        </w:rPr>
        <w:t xml:space="preserve">#&gt; [49] "Plate1-2_00_00.csv"  "Plate1-2_15_00.csv"  "Plate1-2_30_00.csv"  "Plate1-2_45_00.csv" </w:t>
      </w:r>
      <w:r>
        <w:br/>
      </w:r>
      <w:r>
        <w:rPr>
          <w:rStyle w:val="CommentTok"/>
        </w:rPr>
        <w:t xml:space="preserve">#&gt; [53] "Plate1-20_00_00.csv" "Plate1-20_15_00.csv" "Plate1-20_30_00.csv" "Plate1-20_45_00.csv"</w:t>
      </w:r>
      <w:r>
        <w:br/>
      </w:r>
      <w:r>
        <w:rPr>
          <w:rStyle w:val="CommentTok"/>
        </w:rPr>
        <w:t xml:space="preserve">#&gt; [57] "Plate1-21_00_00.csv" "Plate1-21_15_00.csv" "Plate1-21_30_00.csv" "Plate1-21_45_00.csv"</w:t>
      </w:r>
      <w:r>
        <w:br/>
      </w:r>
      <w:r>
        <w:rPr>
          <w:rStyle w:val="CommentTok"/>
        </w:rPr>
        <w:t xml:space="preserve">#&gt; [61] "Plate1-22_00_00.csv" "Plate1-22_15_00.csv" "Plate1-22_30_00.csv" "Plate1-22_45_00.csv"</w:t>
      </w:r>
      <w:r>
        <w:br/>
      </w:r>
      <w:r>
        <w:rPr>
          <w:rStyle w:val="CommentTok"/>
        </w:rPr>
        <w:t xml:space="preserve">#&gt; [65] "Plate1-23_00_00.csv" "Plate1-23_15_00.csv" "Plate1-23_30_00.csv" "Plate1-23_45_00.csv"</w:t>
      </w:r>
      <w:r>
        <w:br/>
      </w:r>
      <w:r>
        <w:rPr>
          <w:rStyle w:val="CommentTok"/>
        </w:rPr>
        <w:t xml:space="preserve">#&gt; [69] "Plate1-24_00_00.csv" "Plate1-3_00_00.csv"  "Plate1-3_15_00.csv"  "Plate1-3_30_00.csv" </w:t>
      </w:r>
      <w:r>
        <w:br/>
      </w:r>
      <w:r>
        <w:rPr>
          <w:rStyle w:val="CommentTok"/>
        </w:rPr>
        <w:t xml:space="preserve">#&gt; [73] "Plate1-3_45_00.csv"  "Plate1-4_00_00.csv"  "Plate1-4_15_00.csv"  "Plate1-4_30_00.csv" </w:t>
      </w:r>
      <w:r>
        <w:br/>
      </w:r>
      <w:r>
        <w:rPr>
          <w:rStyle w:val="CommentTok"/>
        </w:rPr>
        <w:t xml:space="preserve">#&gt; [77] "Plate1-4_45_00.csv"  "Plate1-5_00_00.csv"  "Plate1-5_15_00.csv"  "Plate1-5_30_00.csv" </w:t>
      </w:r>
      <w:r>
        <w:br/>
      </w:r>
      <w:r>
        <w:rPr>
          <w:rStyle w:val="CommentTok"/>
        </w:rPr>
        <w:t xml:space="preserve">#&gt; [81] "Plate1-5_45_00.csv"  "Plate1-6_00_00.csv"  "Plate1-6_15_00.csv"  "Plate1-6_30_00.csv" </w:t>
      </w:r>
      <w:r>
        <w:br/>
      </w:r>
      <w:r>
        <w:rPr>
          <w:rStyle w:val="CommentTok"/>
        </w:rPr>
        <w:t xml:space="preserve">#&gt; [85] "Plate1-6_45_00.csv"  "Plate1-7_00_00.csv"  "Plate1-7_15_00.csv"  "Plate1-7_30_00.csv" </w:t>
      </w:r>
      <w:r>
        <w:br/>
      </w:r>
      <w:r>
        <w:rPr>
          <w:rStyle w:val="CommentTok"/>
        </w:rPr>
        <w:t xml:space="preserve">#&gt; [89] "Plate1-7_45_00.csv"  "Plate1-8_00_00.csv"  "Plate1-8_15_00.csv"  "Plate1-8_30_00.csv" </w:t>
      </w:r>
      <w:r>
        <w:br/>
      </w:r>
      <w:r>
        <w:rPr>
          <w:rStyle w:val="CommentTok"/>
        </w:rPr>
        <w:t xml:space="preserve">#&gt; [93] "Plate1-8_45_00.csv"  "Plate1-9_00_00.csv"  "Plate1-9_15_00.csv"  "Plate1-9_30_00.csv" </w:t>
      </w:r>
      <w:r>
        <w:br/>
      </w:r>
      <w:r>
        <w:rPr>
          <w:rStyle w:val="CommentTok"/>
        </w:rPr>
        <w:t xml:space="preserve">#&gt; [97] "Plate1-9_45_00.csv"</w:t>
      </w:r>
      <w:r>
        <w:br/>
      </w:r>
      <w:r>
        <w:br/>
      </w:r>
      <w:r>
        <w:rPr>
          <w:rStyle w:val="CommentTok"/>
        </w:rPr>
        <w:t xml:space="preserve">#Here we save them to the temp_filenames variable</w:t>
      </w:r>
      <w:r>
        <w:br/>
      </w:r>
      <w:r>
        <w:rPr>
          <w:rStyle w:val="NormalTok"/>
        </w:rPr>
        <w:t xml:space="preserve">temp_filenames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0.002 0.002 0.002 0.002 0.002 0.002 0.002 0.002 0.002 0.002 0.002 0.002</w:t>
      </w:r>
      <w:r>
        <w:br/>
      </w:r>
      <w:r>
        <w:rPr>
          <w:rStyle w:val="CommentTok"/>
        </w:rPr>
        <w:t xml:space="preserve">#&gt; B 0.002 0.002 0.002 0.002 0.002 0.002 0.002 0.002 0.002 0.002 0.002 0.002</w:t>
      </w:r>
      <w:r>
        <w:br/>
      </w:r>
      <w:r>
        <w:rPr>
          <w:rStyle w:val="CommentTok"/>
        </w:rPr>
        <w:t xml:space="preserve">#&gt; C 0.002 0.002 0.002 0.002 0.002 0.002 0.002 0.002 0.002 0.002 0.002 0.002</w:t>
      </w:r>
      <w:r>
        <w:br/>
      </w:r>
      <w:r>
        <w:rPr>
          <w:rStyle w:val="CommentTok"/>
        </w:rPr>
        <w:t xml:space="preserve">#&gt; D 0.002 0.002 0.002 0.002 0.002 0.002 0.002 0.002 0.002 0.002 0.002 0.002</w:t>
      </w:r>
      <w:r>
        <w:br/>
      </w:r>
      <w:r>
        <w:rPr>
          <w:rStyle w:val="CommentTok"/>
        </w:rPr>
        <w:t xml:space="preserve">#&gt; E 0.002 0.002 0.002 0.002 0.002 0.002 0.002 0.002 0.002 0.002 0.002 0.002</w:t>
      </w:r>
      <w:r>
        <w:br/>
      </w:r>
      <w:r>
        <w:rPr>
          <w:rStyle w:val="CommentTok"/>
        </w:rPr>
        <w:t xml:space="preserve">#&gt; F 0.002 0.002 0.002 0.002 0.002 0.002 0.002 0.002 0.002 0.002 0.002 0.002</w:t>
      </w:r>
      <w:r>
        <w:br/>
      </w:r>
      <w:r>
        <w:rPr>
          <w:rStyle w:val="CommentTok"/>
        </w:rPr>
        <w:t xml:space="preserve">#&gt; G 0.002 0.002 0.002 0.002 0.002 0.002 0.002 0.002 0.002 0.002 0.002 0.002</w:t>
      </w:r>
      <w:r>
        <w:br/>
      </w:r>
      <w:r>
        <w:rPr>
          <w:rStyle w:val="CommentTok"/>
        </w:rPr>
        <w:t xml:space="preserve">#&gt; H 0.002 0.002 0.002 0.002 0.002 0.002 0.002 0.002 0.002 0.002 0.002 0.002</w:t>
      </w:r>
    </w:p>
    <w:p>
      <w:pPr>
        <w:pStyle w:val="FirstParagraph"/>
      </w:pPr>
      <w:r>
        <w:t xml:space="preserve">This file corresponds to all the reads for a single plate taken at the very first timepoint. We can see that the second row of the file contains some metadata about the timepoint when this plate read read was taken. Then, the data itself starts with column headers on row 4 and rownames in column 1.</w:t>
      </w:r>
    </w:p>
    <w:p>
      <w:pPr>
        <w:pStyle w:val="BodyText"/>
      </w:pPr>
      <w:r>
        <w:t xml:space="preserve">If we want to read these files into</w:t>
      </w:r>
      <w:r>
        <w:t xml:space="preserve"> </w:t>
      </w:r>
      <w:r>
        <w:rPr>
          <w:rStyle w:val="VerbatimChar"/>
        </w:rPr>
        <w:t xml:space="preserve">R</w:t>
      </w:r>
      <w:r>
        <w:t xml:space="preserve">, we simply provide</w:t>
      </w:r>
      <w:r>
        <w:t xml:space="preserve"> </w:t>
      </w:r>
      <w:r>
        <w:rPr>
          <w:rStyle w:val="VerbatimChar"/>
        </w:rPr>
        <w:t xml:space="preserve">import_blockmeasures</w:t>
      </w:r>
      <w:r>
        <w:t xml:space="preserve"> </w:t>
      </w:r>
      <w:r>
        <w:t xml:space="preserve">with the vector of file names,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imported_blockdata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import_blockmeasures</w:t>
      </w:r>
      <w:r>
        <w:t xml:space="preserve"> </w:t>
      </w:r>
      <w:r>
        <w:t xml:space="preserve">assumes that your data starts on the first row and column and ends on the last row and column, so you don’t have to specify when your data meets those criteria).</w:t>
      </w:r>
    </w:p>
    <w:p>
      <w:pPr>
        <w:pStyle w:val="SourceCode"/>
      </w:pPr>
      <w:r>
        <w:rPr>
          <w:rStyle w:val="CommentTok"/>
        </w:rPr>
        <w:t xml:space="preserve">#Now let's read it with import_blockmeasures</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 </w:t>
      </w:r>
      <w:r>
        <w:rPr>
          <w:rStyle w:val="AttributeTok"/>
        </w:rPr>
        <w:t xml:space="preserve">startrow =</w:t>
      </w:r>
      <w:r>
        <w:rPr>
          <w:rStyle w:val="NormalTok"/>
        </w:rPr>
        <w:t xml:space="preserve"> </w:t>
      </w:r>
      <w:r>
        <w:rPr>
          <w:rStyle w:val="DecValTok"/>
        </w:rPr>
        <w:t xml:space="preserve">4</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Plate1-0_00_00 0.002 0.002 0.002 0.002 0.002 0.002 0.002</w:t>
      </w:r>
      <w:r>
        <w:br/>
      </w:r>
      <w:r>
        <w:rPr>
          <w:rStyle w:val="CommentTok"/>
        </w:rPr>
        <w:t xml:space="preserve">#&gt; 2 Plate1-0_15_00 0.002 0.002 0.002 0.002 0.002 0.002 0.002</w:t>
      </w:r>
      <w:r>
        <w:br/>
      </w:r>
      <w:r>
        <w:rPr>
          <w:rStyle w:val="CommentTok"/>
        </w:rPr>
        <w:t xml:space="preserve">#&gt; 3 Plate1-0_30_00 0.002 0.002 0.002 0.002 0.002 0.002 0.002</w:t>
      </w:r>
      <w:r>
        <w:br/>
      </w:r>
      <w:r>
        <w:rPr>
          <w:rStyle w:val="CommentTok"/>
        </w:rPr>
        <w:t xml:space="preserve">#&gt; 4 Plate1-0_45_00 0.002 0.002 0.002 0.002 0.002 0.002 0.002</w:t>
      </w:r>
      <w:r>
        <w:br/>
      </w:r>
      <w:r>
        <w:rPr>
          <w:rStyle w:val="CommentTok"/>
        </w:rPr>
        <w:t xml:space="preserve">#&gt; 5 Plate1-1_00_00 0.002 0.002 0.002 0.002 0.002 0.002 0.002</w:t>
      </w:r>
      <w:r>
        <w:br/>
      </w:r>
      <w:r>
        <w:rPr>
          <w:rStyle w:val="CommentTok"/>
        </w:rPr>
        <w:t xml:space="preserve">#&gt; 6 Plate1-1_15_00 0.002 0.003 0.002 0.003 0.003 0.002 0.002</w:t>
      </w:r>
    </w:p>
    <w:p>
      <w:pPr>
        <w:pStyle w:val="FirstParagraph"/>
      </w:pPr>
      <w:r>
        <w:t xml:space="preserve">Here we can see that import_blockmeasures has created a wide-shaped R object containing the data from all of our reads. It has also added the file names under the</w:t>
      </w:r>
      <w:r>
        <w:t xml:space="preserve"> </w:t>
      </w:r>
      <w:r>
        <w:rPr>
          <w:rStyle w:val="VerbatimChar"/>
        </w:rPr>
        <w:t xml:space="preserve">block_name</w:t>
      </w:r>
      <w:r>
        <w:t xml:space="preserve"> </w:t>
      </w:r>
      <w:r>
        <w:t xml:space="preserve">column, so that we can easily track which row came from which file.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import_blockmeasures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CommentTok"/>
        </w:rPr>
        <w:t xml:space="preserve">#We can specify rows or columns by Excel-style letters too</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3"/>
    <w:bookmarkStart w:id="24" w:name="specifying-metadata"/>
    <w:p>
      <w:pPr>
        <w:pStyle w:val="Heading2"/>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import_blockmeasures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0.002 0.002 0.002 0.002 0.002 0.002 0.002 0.002 0.002 0.002 0.002 0.002</w:t>
      </w:r>
      <w:r>
        <w:br/>
      </w:r>
      <w:r>
        <w:rPr>
          <w:rStyle w:val="CommentTok"/>
        </w:rPr>
        <w:t xml:space="preserve">#&gt; B 0.002 0.002 0.002 0.002 0.002 0.002 0.002 0.002 0.002 0.002 0.002 0.002</w:t>
      </w:r>
      <w:r>
        <w:br/>
      </w:r>
      <w:r>
        <w:rPr>
          <w:rStyle w:val="CommentTok"/>
        </w:rPr>
        <w:t xml:space="preserve">#&gt; C 0.002 0.002 0.002 0.002 0.002 0.002 0.002 0.002 0.002 0.002 0.002 0.002</w:t>
      </w:r>
      <w:r>
        <w:br/>
      </w:r>
      <w:r>
        <w:rPr>
          <w:rStyle w:val="CommentTok"/>
        </w:rPr>
        <w:t xml:space="preserve">#&gt; D 0.002 0.002 0.002 0.002 0.002 0.002 0.002 0.002 0.002 0.002 0.002 0.002</w:t>
      </w:r>
      <w:r>
        <w:br/>
      </w:r>
      <w:r>
        <w:rPr>
          <w:rStyle w:val="CommentTok"/>
        </w:rPr>
        <w:t xml:space="preserve">#&gt; E 0.002 0.002 0.002 0.002 0.002 0.002 0.002 0.002 0.002 0.002 0.002 0.002</w:t>
      </w:r>
      <w:r>
        <w:br/>
      </w:r>
      <w:r>
        <w:rPr>
          <w:rStyle w:val="CommentTok"/>
        </w:rPr>
        <w:t xml:space="preserve">#&gt; F 0.002 0.002 0.002 0.002 0.002 0.002 0.002 0.002 0.002 0.002 0.002 0.002</w:t>
      </w:r>
      <w:r>
        <w:br/>
      </w:r>
      <w:r>
        <w:rPr>
          <w:rStyle w:val="CommentTok"/>
        </w:rPr>
        <w:t xml:space="preserve">#&gt; G 0.002 0.002 0.002 0.002 0.002 0.002 0.002 0.002 0.002 0.002 0.002 0.002</w:t>
      </w:r>
      <w:r>
        <w:br/>
      </w:r>
      <w:r>
        <w:rPr>
          <w:rStyle w:val="CommentTok"/>
        </w:rPr>
        <w:t xml:space="preserve">#&gt; H 0.002 0.002 0.002 0.002 0.002 0.002 0.002 0.002 0.002 0.002 0.002 0.002</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import_blockmeasures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Plate1-0_00_00    0 0.002 0.002 0.002 0.002 0.002 0.002</w:t>
      </w:r>
      <w:r>
        <w:br/>
      </w:r>
      <w:r>
        <w:rPr>
          <w:rStyle w:val="CommentTok"/>
        </w:rPr>
        <w:t xml:space="preserve">#&gt; 2 Plate1-0_15_00  900 0.002 0.002 0.002 0.002 0.002 0.002</w:t>
      </w:r>
      <w:r>
        <w:br/>
      </w:r>
      <w:r>
        <w:rPr>
          <w:rStyle w:val="CommentTok"/>
        </w:rPr>
        <w:t xml:space="preserve">#&gt; 3 Plate1-0_30_00 1800 0.002 0.002 0.002 0.002 0.002 0.002</w:t>
      </w:r>
      <w:r>
        <w:br/>
      </w:r>
      <w:r>
        <w:rPr>
          <w:rStyle w:val="CommentTok"/>
        </w:rPr>
        <w:t xml:space="preserve">#&gt; 4 Plate1-0_45_00 2700 0.002 0.002 0.002 0.002 0.002 0.002</w:t>
      </w:r>
      <w:r>
        <w:br/>
      </w:r>
      <w:r>
        <w:rPr>
          <w:rStyle w:val="CommentTok"/>
        </w:rPr>
        <w:t xml:space="preserve">#&gt; 5 Plate1-1_00_00 3600 0.002 0.002 0.002 0.002 0.002 0.002</w:t>
      </w:r>
      <w:r>
        <w:br/>
      </w:r>
      <w:r>
        <w:rPr>
          <w:rStyle w:val="CommentTok"/>
        </w:rPr>
        <w:t xml:space="preserve">#&gt; 6 Plate1-1_15_00 4500 0.002 0.003 0.002 0.003 0.003 0.002</w:t>
      </w:r>
    </w:p>
    <w:p>
      <w:pPr>
        <w:pStyle w:val="FirstParagraph"/>
      </w:pPr>
      <w:r>
        <w:t xml:space="preserve">You can see that the metadata you specified has been added as a column in our output</w:t>
      </w:r>
      <w:r>
        <w:t xml:space="preserve"> </w:t>
      </w:r>
      <w:r>
        <w:rPr>
          <w:rStyle w:val="VerbatimChar"/>
        </w:rPr>
        <w:t xml:space="preserve">data.frame</w:t>
      </w:r>
      <w:r>
        <w:t xml:space="preserve">. When specifying metadata,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4"/>
    <w:bookmarkStart w:id="25" w:name="X499369697ceb8218cc2c166d4b55b9bdaa238b7"/>
    <w:p>
      <w:pPr>
        <w:pStyle w:val="Heading2"/>
      </w:pPr>
      <w:r>
        <w:t xml:space="preserve">Reading multiple blocks from a single file</w:t>
      </w:r>
    </w:p>
    <w:p>
      <w:pPr>
        <w:pStyle w:val="FirstParagraph"/>
      </w:pPr>
      <w:r>
        <w:rPr>
          <w:rStyle w:val="VerbatimChar"/>
        </w:rPr>
        <w:t xml:space="preserve">import_blockmeasures</w:t>
      </w:r>
      <w:r>
        <w:t xml:space="preserve"> </w:t>
      </w:r>
      <w:r>
        <w:t xml:space="preserve">can also import multiple blocks from a single file, which some plate readers may output. In this case, you simply have to specify a vector of rows and columns that define the location of each block within the file.</w:t>
      </w:r>
    </w:p>
    <w:p>
      <w:pPr>
        <w:pStyle w:val="BodyText"/>
      </w:pPr>
      <w:r>
        <w:t xml:space="preserve">First, let’s create an example file.</w:t>
      </w:r>
      <w:r>
        <w:t xml:space="preserve"> </w:t>
      </w:r>
      <w:r>
        <w:rPr>
          <w:bCs/>
          <w:b/>
        </w:rPr>
        <w:t xml:space="preserve">Don’t worry about how this code works</w:t>
      </w:r>
      <w:r>
        <w:t xml:space="preserve">, normally this file would be created by the plate reader.</w:t>
      </w:r>
    </w:p>
    <w:p>
      <w:pPr>
        <w:pStyle w:val="SourceCode"/>
      </w:pPr>
      <w:r>
        <w:rPr>
          <w:rStyle w:val="CommentTok"/>
        </w:rPr>
        <w:t xml:space="preserve">#This code just creates an example file with multiple blocks</w:t>
      </w:r>
      <w:r>
        <w:br/>
      </w:r>
      <w:r>
        <w:rPr>
          <w:rStyle w:val="CommentTok"/>
        </w:rPr>
        <w:t xml:space="preserve">#Don't worry about how it works - when working with real growth</w:t>
      </w:r>
      <w:r>
        <w:br/>
      </w:r>
      <w:r>
        <w:rPr>
          <w:rStyle w:val="CommentTok"/>
        </w:rPr>
        <w:t xml:space="preserve">#curves data, this would be created by the plate reader</w:t>
      </w:r>
      <w:r>
        <w:br/>
      </w:r>
      <w:r>
        <w:rPr>
          <w:rStyle w:val="FunctionTok"/>
        </w:rPr>
        <w:t xml:space="preserve">write_blocks</w:t>
      </w:r>
      <w:r>
        <w:rPr>
          <w:rStyle w:val="NormalTok"/>
        </w:rPr>
        <w:t xml:space="preserve">(</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p>
    <w:p>
      <w:pPr>
        <w:pStyle w:val="FirstParagraph"/>
      </w:pPr>
      <w:r>
        <w:t xml:space="preserve">Let’s take a look at what the file looks like:</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"blocks_single.csv"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rPr>
          <w:rStyle w:val="CommentTok"/>
        </w:rPr>
        <w:t xml:space="preserve">#&gt; block_name Plate1-0_00_00                                    </w:t>
      </w:r>
      <w:r>
        <w:br/>
      </w:r>
      <w:r>
        <w:rPr>
          <w:rStyle w:val="CommentTok"/>
        </w:rPr>
        <w:t xml:space="preserve">#&gt;       time              0                                    </w:t>
      </w:r>
      <w:r>
        <w:br/>
      </w:r>
      <w:r>
        <w:rPr>
          <w:rStyle w:val="CommentTok"/>
        </w:rPr>
        <w:t xml:space="preserve">#&gt;                         1     2     3     4     5     6     7</w:t>
      </w:r>
      <w:r>
        <w:br/>
      </w:r>
      <w:r>
        <w:rPr>
          <w:rStyle w:val="CommentTok"/>
        </w:rPr>
        <w:t xml:space="preserve">#&gt;          A          0.002 0.002 0.002 0.002 0.002 0.002 0.002</w:t>
      </w:r>
      <w:r>
        <w:br/>
      </w:r>
      <w:r>
        <w:rPr>
          <w:rStyle w:val="CommentTok"/>
        </w:rPr>
        <w:t xml:space="preserve">#&gt;          B          0.002 0.002 0.002 0.002 0.002 0.002 0.002</w:t>
      </w:r>
      <w:r>
        <w:br/>
      </w:r>
      <w:r>
        <w:rPr>
          <w:rStyle w:val="CommentTok"/>
        </w:rPr>
        <w:t xml:space="preserve">#&gt;          C          0.002 0.002 0.002 0.002 0.002 0.002 0.002</w:t>
      </w:r>
      <w:r>
        <w:br/>
      </w:r>
      <w:r>
        <w:rPr>
          <w:rStyle w:val="CommentTok"/>
        </w:rPr>
        <w:t xml:space="preserve">#&gt;          D          0.002 0.002 0.002 0.002 0.002 0.002 0.002</w:t>
      </w:r>
      <w:r>
        <w:br/>
      </w:r>
      <w:r>
        <w:rPr>
          <w:rStyle w:val="CommentTok"/>
        </w:rPr>
        <w:t xml:space="preserve">#&gt;          E          0.002 0.002 0.002 0.002 0.002 0.002 0.002</w:t>
      </w:r>
      <w:r>
        <w:br/>
      </w:r>
      <w:r>
        <w:rPr>
          <w:rStyle w:val="CommentTok"/>
        </w:rPr>
        <w:t xml:space="preserve">#&gt;          F          0.002 0.002 0.002 0.002 0.002 0.002 0.002</w:t>
      </w:r>
      <w:r>
        <w:br/>
      </w:r>
      <w:r>
        <w:rPr>
          <w:rStyle w:val="CommentTok"/>
        </w:rPr>
        <w:t xml:space="preserve">#&gt;          G          0.002 0.002 0.002 0.002 0.002 0.002 0.002</w:t>
      </w:r>
      <w:r>
        <w:br/>
      </w:r>
      <w:r>
        <w:rPr>
          <w:rStyle w:val="CommentTok"/>
        </w:rPr>
        <w:t xml:space="preserve">#&gt;          H          0.002 0.002 0.002 0.002 0.002 0.002 0.002</w:t>
      </w:r>
      <w:r>
        <w:br/>
      </w:r>
      <w:r>
        <w:rPr>
          <w:rStyle w:val="CommentTok"/>
        </w:rPr>
        <w:t xml:space="preserve">#&gt;                                                              </w:t>
      </w:r>
      <w:r>
        <w:br/>
      </w:r>
      <w:r>
        <w:rPr>
          <w:rStyle w:val="CommentTok"/>
        </w:rPr>
        <w:t xml:space="preserve">#&gt; block_name Plate1-0_15_00                                    </w:t>
      </w:r>
      <w:r>
        <w:br/>
      </w:r>
      <w:r>
        <w:rPr>
          <w:rStyle w:val="CommentTok"/>
        </w:rPr>
        <w:t xml:space="preserve">#&gt;       time            900                                    </w:t>
      </w:r>
      <w:r>
        <w:br/>
      </w:r>
      <w:r>
        <w:rPr>
          <w:rStyle w:val="CommentTok"/>
        </w:rPr>
        <w:t xml:space="preserve">#&gt;                         1     2     3     4     5     6     7</w:t>
      </w:r>
      <w:r>
        <w:br/>
      </w:r>
      <w:r>
        <w:rPr>
          <w:rStyle w:val="CommentTok"/>
        </w:rPr>
        <w:t xml:space="preserve">#&gt;          A          0.002 0.002 0.002 0.002 0.002 0.002 0.002</w:t>
      </w:r>
      <w:r>
        <w:br/>
      </w:r>
      <w:r>
        <w:rPr>
          <w:rStyle w:val="CommentTok"/>
        </w:rPr>
        <w:t xml:space="preserve">#&gt;          B          0.002 0.002 0.002 0.002 0.002 0.002 0.002</w:t>
      </w:r>
      <w:r>
        <w:br/>
      </w:r>
      <w:r>
        <w:rPr>
          <w:rStyle w:val="CommentTok"/>
        </w:rPr>
        <w:t xml:space="preserve">#&gt;          C          0.002 0.002 0.002 0.002 0.002 0.002 0.002</w:t>
      </w:r>
      <w:r>
        <w:br/>
      </w:r>
      <w:r>
        <w:rPr>
          <w:rStyle w:val="CommentTok"/>
        </w:rPr>
        <w:t xml:space="preserve">#&gt;          D          0.002 0.002 0.002 0.002 0.002 0.002 0.002</w:t>
      </w:r>
      <w:r>
        <w:br/>
      </w:r>
      <w:r>
        <w:rPr>
          <w:rStyle w:val="CommentTok"/>
        </w:rPr>
        <w:t xml:space="preserve">#&gt;          E          0.002 0.002 0.002 0.002 0.002 0.002 0.002</w:t>
      </w:r>
    </w:p>
    <w:p>
      <w:pPr>
        <w:pStyle w:val="FirstParagraph"/>
      </w:pPr>
      <w:r>
        <w:t xml:space="preserve">We can see that the first block has some metadata above it, then the block of data itself. After that there’s an empty row before the next block starts. In fact, if we look at the whole file, we’ll notice that all the blocks go from column 1 (</w:t>
      </w:r>
      <w:r>
        <w:t xml:space="preserve">“</w:t>
      </w:r>
      <w:r>
        <w:t xml:space="preserve">A</w:t>
      </w:r>
      <w:r>
        <w:t xml:space="preserve">”</w:t>
      </w:r>
      <w:r>
        <w:t xml:space="preserve"> </w:t>
      </w:r>
      <w:r>
        <w:t xml:space="preserve">in Excel) to column 13 (</w:t>
      </w:r>
      <w:r>
        <w:t xml:space="preserve">“</w:t>
      </w:r>
      <w:r>
        <w:t xml:space="preserve">M</w:t>
      </w:r>
      <w:r>
        <w:t xml:space="preserve">”</w:t>
      </w:r>
      <w:r>
        <w:t xml:space="preserve"> </w:t>
      </w:r>
      <w:r>
        <w:t xml:space="preserve">in Excel), they start on rows 3, 15, 27, 39, etc, and end on rows 11, 23, 35, 47, etc. When we look in the file, we can also see that the very last block starts on row 1155 and ends on row 1163. Let’s read this information in using</w:t>
      </w:r>
      <w:r>
        <w:t xml:space="preserve"> </w:t>
      </w:r>
      <w:r>
        <w:rPr>
          <w:rStyle w:val="VerbatimChar"/>
        </w:rPr>
        <w:t xml:space="preserve">import_blockmeasures</w:t>
      </w:r>
      <w:r>
        <w:t xml:space="preserve"> </w:t>
      </w:r>
      <w:r>
        <w:t xml:space="preserve">(in this example we don’t</w:t>
      </w:r>
      <w:r>
        <w:t xml:space="preserve"> </w:t>
      </w:r>
      <w:r>
        <w:rPr>
          <w:iCs/>
          <w:i/>
        </w:rPr>
        <w:t xml:space="preserve">have</w:t>
      </w:r>
      <w:r>
        <w:t xml:space="preserve"> </w:t>
      </w:r>
      <w:r>
        <w:t xml:space="preserve">to specify a start column, since the data starts in the first column, but I do to be explicit):</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p>
    <w:p>
      <w:pPr>
        <w:pStyle w:val="FirstParagraph"/>
      </w:pPr>
      <w:r>
        <w:t xml:space="preserve">Here we’ve used the built-in</w:t>
      </w:r>
      <w:r>
        <w:t xml:space="preserve"> </w:t>
      </w:r>
      <w:r>
        <w:rPr>
          <w:rStyle w:val="VerbatimChar"/>
        </w:rPr>
        <w:t xml:space="preserve">R</w:t>
      </w:r>
      <w:r>
        <w:t xml:space="preserve"> </w:t>
      </w:r>
      <w:r>
        <w:t xml:space="preserve">function</w:t>
      </w:r>
      <w:r>
        <w:t xml:space="preserve"> </w:t>
      </w:r>
      <w:r>
        <w:rPr>
          <w:rStyle w:val="VerbatimChar"/>
        </w:rPr>
        <w:t xml:space="preserve">seq</w:t>
      </w:r>
      <w:r>
        <w:t xml:space="preserve"> </w:t>
      </w:r>
      <w:r>
        <w:t xml:space="preserve">to generate the full vector of</w:t>
      </w:r>
      <w:r>
        <w:t xml:space="preserve"> </w:t>
      </w:r>
      <w:r>
        <w:rPr>
          <w:rStyle w:val="VerbatimChar"/>
        </w:rPr>
        <w:t xml:space="preserve">startrow</w:t>
      </w:r>
      <w:r>
        <w:t xml:space="preserve">s and</w:t>
      </w:r>
      <w:r>
        <w:t xml:space="preserve"> </w:t>
      </w:r>
      <w:r>
        <w:rPr>
          <w:rStyle w:val="VerbatimChar"/>
        </w:rPr>
        <w:t xml:space="preserve">endrow</w:t>
      </w:r>
      <w:r>
        <w:t xml:space="preserve">s. If we take a look, we can see that it’s been read successfully:</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blocks_single 0.002 0.002 0.002 0.002 0.002 0.002 0.002</w:t>
      </w:r>
      <w:r>
        <w:br/>
      </w:r>
      <w:r>
        <w:rPr>
          <w:rStyle w:val="CommentTok"/>
        </w:rPr>
        <w:t xml:space="preserve">#&gt; 2 blocks_single 0.002 0.002 0.002 0.002 0.002 0.002 0.002</w:t>
      </w:r>
      <w:r>
        <w:br/>
      </w:r>
      <w:r>
        <w:rPr>
          <w:rStyle w:val="CommentTok"/>
        </w:rPr>
        <w:t xml:space="preserve">#&gt; 3 blocks_single 0.002 0.002 0.002 0.002 0.002 0.002 0.002</w:t>
      </w:r>
      <w:r>
        <w:br/>
      </w:r>
      <w:r>
        <w:rPr>
          <w:rStyle w:val="CommentTok"/>
        </w:rPr>
        <w:t xml:space="preserve">#&gt; 4 blocks_single 0.002 0.002 0.002 0.002 0.002 0.002 0.002</w:t>
      </w:r>
      <w:r>
        <w:br/>
      </w:r>
      <w:r>
        <w:rPr>
          <w:rStyle w:val="CommentTok"/>
        </w:rPr>
        <w:t xml:space="preserve">#&gt; 5 blocks_single 0.002 0.002 0.002 0.002 0.002 0.002 0.002</w:t>
      </w:r>
      <w:r>
        <w:br/>
      </w:r>
      <w:r>
        <w:rPr>
          <w:rStyle w:val="CommentTok"/>
        </w:rPr>
        <w:t xml:space="preserve">#&gt; 6 blocks_single 0.002 0.003 0.002 0.003 0.003 0.002 0.002</w:t>
      </w:r>
    </w:p>
    <w:p>
      <w:pPr>
        <w:pStyle w:val="FirstParagraph"/>
      </w:pPr>
      <w:r>
        <w:t xml:space="preserve">Now let’s add some metadata. Because we’re reading from a single file, we need to specify the metadata slightly differently. Instead of the metadata being a single vector</w:t>
      </w:r>
      <w:r>
        <w:t xml:space="preserve"> </w:t>
      </w:r>
      <w:r>
        <w:rPr>
          <w:rStyle w:val="VerbatimChar"/>
        </w:rPr>
        <w:t xml:space="preserve">c(row,column)</w:t>
      </w:r>
      <w:r>
        <w:t xml:space="preserve"> </w:t>
      </w:r>
      <w:r>
        <w:t xml:space="preserve">with the location, it’s going to be a list of two vectors, one with the row numbers, and one with the column numbers.</w:t>
      </w:r>
    </w:p>
    <w:p>
      <w:pPr>
        <w:pStyle w:val="BodyText"/>
      </w:pPr>
      <w:r>
        <w:t xml:space="preserve">Going back to the file, we can see that the time of the block is saved in the second column, in rows 2, 14, 26, 38, … through 1154.</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1154</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w:t>
      </w:r>
    </w:p>
    <w:p>
      <w:pPr>
        <w:pStyle w:val="FirstParagraph"/>
      </w:pPr>
      <w:r>
        <w:t xml:space="preserve">And now if we take a look at the resulting object, we can see that the time metadata has been incorporated.</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blocks_single    0 0.002 0.002 0.002 0.002 0.002 0.002</w:t>
      </w:r>
      <w:r>
        <w:br/>
      </w:r>
      <w:r>
        <w:rPr>
          <w:rStyle w:val="CommentTok"/>
        </w:rPr>
        <w:t xml:space="preserve">#&gt; 2 blocks_single  900 0.002 0.002 0.002 0.002 0.002 0.002</w:t>
      </w:r>
      <w:r>
        <w:br/>
      </w:r>
      <w:r>
        <w:rPr>
          <w:rStyle w:val="CommentTok"/>
        </w:rPr>
        <w:t xml:space="preserve">#&gt; 3 blocks_single 1800 0.002 0.002 0.002 0.002 0.002 0.002</w:t>
      </w:r>
      <w:r>
        <w:br/>
      </w:r>
      <w:r>
        <w:rPr>
          <w:rStyle w:val="CommentTok"/>
        </w:rPr>
        <w:t xml:space="preserve">#&gt; 4 blocks_single 2700 0.002 0.002 0.002 0.002 0.002 0.002</w:t>
      </w:r>
      <w:r>
        <w:br/>
      </w:r>
      <w:r>
        <w:rPr>
          <w:rStyle w:val="CommentTok"/>
        </w:rPr>
        <w:t xml:space="preserve">#&gt; 5 blocks_single 3600 0.002 0.002 0.002 0.002 0.002 0.002</w:t>
      </w:r>
      <w:r>
        <w:br/>
      </w:r>
      <w:r>
        <w:rPr>
          <w:rStyle w:val="CommentTok"/>
        </w:rPr>
        <w:t xml:space="preserve">#&gt; 6 blocks_single 4500 0.002 0.003 0.002 0.003 0.003 0.002</w:t>
      </w:r>
    </w:p>
    <w:bookmarkEnd w:id="25"/>
    <w:bookmarkStart w:id="26" w:name="notes-for-more-advanced-use"/>
    <w:p>
      <w:pPr>
        <w:pStyle w:val="Heading2"/>
      </w:pPr>
      <w:r>
        <w:t xml:space="preserve">Notes for more advanced use</w:t>
      </w:r>
    </w:p>
    <w:p>
      <w:pPr>
        <w:pStyle w:val="FirstParagraph"/>
      </w:pPr>
      <w:r>
        <w:t xml:space="preserve">Note that</w:t>
      </w:r>
      <w:r>
        <w:t xml:space="preserve"> </w:t>
      </w:r>
      <w:r>
        <w:rPr>
          <w:rStyle w:val="VerbatimChar"/>
        </w:rPr>
        <w:t xml:space="preserve">import_blockmeasures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uninterleave</w:t>
      </w:r>
      <w:r>
        <w:t xml:space="preserve">, and</w:t>
      </w:r>
      <w:r>
        <w:t xml:space="preserve"> </w:t>
      </w:r>
      <w:r>
        <w:rPr>
          <w:rStyle w:val="VerbatimChar"/>
        </w:rPr>
        <w:t xml:space="preserve">trans_block_to_wide</w:t>
      </w:r>
      <w:r>
        <w:t xml:space="preserve">. Any arguments for those functions can be passed to</w:t>
      </w:r>
      <w:r>
        <w:t xml:space="preserve"> </w:t>
      </w:r>
      <w:r>
        <w:rPr>
          <w:rStyle w:val="VerbatimChar"/>
        </w:rPr>
        <w:t xml:space="preserve">import_blockmeasures</w:t>
      </w:r>
      <w:r>
        <w:t xml:space="preserve">.</w:t>
      </w:r>
    </w:p>
    <w:p>
      <w:pPr>
        <w:pStyle w:val="BodyText"/>
      </w:pPr>
      <w:r>
        <w:t xml:space="preserve">If you find yourself needing even more control over the process of importing block-shaped measures files, each of the functions is available for users to call themselves. So you can run the steps manually, first reading with</w:t>
      </w:r>
      <w:r>
        <w:t xml:space="preserve"> </w:t>
      </w:r>
      <w:r>
        <w:rPr>
          <w:rStyle w:val="VerbatimChar"/>
        </w:rPr>
        <w:t xml:space="preserve">read_blocks</w:t>
      </w:r>
      <w:r>
        <w:t xml:space="preserve">, separating plates as needed with</w:t>
      </w:r>
      <w:r>
        <w:t xml:space="preserve"> </w:t>
      </w:r>
      <w:r>
        <w:rPr>
          <w:rStyle w:val="VerbatimChar"/>
        </w:rPr>
        <w:t xml:space="preserve">uninterleave</w:t>
      </w:r>
      <w:r>
        <w:t xml:space="preserve">, then transforming to wide with</w:t>
      </w:r>
      <w:r>
        <w:t xml:space="preserve"> </w:t>
      </w:r>
      <w:r>
        <w:rPr>
          <w:rStyle w:val="VerbatimChar"/>
        </w:rPr>
        <w:t xml:space="preserve">trans_block_to_wide</w:t>
      </w:r>
      <w:r>
        <w:t xml:space="preserve">.</w:t>
      </w:r>
    </w:p>
    <w:bookmarkEnd w:id="26"/>
    <w:bookmarkStart w:id="27" w:name="what-to-do-next"/>
    <w:p>
      <w:pPr>
        <w:pStyle w:val="Heading2"/>
      </w:pPr>
      <w:r>
        <w:t xml:space="preserve">What to do next</w:t>
      </w:r>
    </w:p>
    <w:p>
      <w:pPr>
        <w:pStyle w:val="FirstParagraph"/>
      </w:pPr>
      <w:r>
        <w:t xml:space="preserve">Now that you’ve imported your block-shaped data, you’ll need to transform it for later analyses. Jump directly to the</w:t>
      </w:r>
      <w:r>
        <w:t xml:space="preserve"> </w:t>
      </w:r>
      <w:hyperlink w:anchor="transforming-data">
        <w:r>
          <w:rPr>
            <w:rStyle w:val="Hyperlink"/>
            <w:bCs/>
            <w:b/>
          </w:rPr>
          <w:t xml:space="preserve">Transforming data</w:t>
        </w:r>
      </w:hyperlink>
      <w:r>
        <w:t xml:space="preserve"> </w:t>
      </w:r>
      <w:r>
        <w:t xml:space="preserve">section.</w:t>
      </w:r>
    </w:p>
    <w:bookmarkEnd w:id="27"/>
    <w:bookmarkEnd w:id="28"/>
    <w:bookmarkStart w:id="33" w:name="importing-wide-shaped-data"/>
    <w:p>
      <w:pPr>
        <w:pStyle w:val="Heading1"/>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29" w:name="a-basic-example-1"/>
    <w:p>
      <w:pPr>
        <w:pStyle w:val="Heading2"/>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know the file name(s) to put in you</w:t>
      </w:r>
      <w:r>
        <w:t xml:space="preserve"> </w:t>
      </w:r>
      <w:r>
        <w:rPr>
          <w:rStyle w:val="VerbatimChar"/>
        </w:rPr>
        <w:t xml:space="preserve">R</w:t>
      </w:r>
      <w:r>
        <w:t xml:space="preserve"> </w:t>
      </w:r>
      <w:r>
        <w:t xml:space="preserve">code. In this example, the file name is</w:t>
      </w:r>
      <w:r>
        <w:t xml:space="preserve"> </w:t>
      </w:r>
      <w:r>
        <w:rPr>
          <w:rStyle w:val="VerbatimChar"/>
        </w:rPr>
        <w:t xml:space="preserve">widedata.csv</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temp_example_widedata </w:t>
      </w:r>
      <w:r>
        <w:rPr>
          <w:rStyle w:val="OtherTok"/>
        </w:rPr>
        <w:t xml:space="preserve">&lt;-</w:t>
      </w:r>
      <w:r>
        <w:rPr>
          <w:rStyle w:val="NormalTok"/>
        </w:rPr>
        <w:t xml:space="preserve"> example_widedata_noiseless</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(example_widedata_noiseless))),</w:t>
      </w:r>
      <w:r>
        <w:br/>
      </w:r>
      <w:r>
        <w:rPr>
          <w:rStyle w:val="NormalTok"/>
        </w:rPr>
        <w:t xml:space="preserve">    </w:t>
      </w:r>
      <w:r>
        <w:rPr>
          <w:rStyle w:val="FunctionTok"/>
        </w:rPr>
        <w:t xml:space="preserve">colnames</w:t>
      </w:r>
      <w:r>
        <w:rPr>
          <w:rStyle w:val="NormalTok"/>
        </w:rPr>
        <w:t xml:space="preserve">(example_widedata_noiseless),</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"widedata2.csv"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"widedata.csv"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CommentTok"/>
        </w:rPr>
        <w:t xml:space="preserve">#&gt; Experiment name Experiment_1                                                </w:t>
      </w:r>
      <w:r>
        <w:br/>
      </w:r>
      <w:r>
        <w:rPr>
          <w:rStyle w:val="CommentTok"/>
        </w:rPr>
        <w:t xml:space="preserve">#&gt;      Start date   2023-01-27                                                </w:t>
      </w:r>
      <w:r>
        <w:br/>
      </w:r>
      <w:r>
        <w:rPr>
          <w:rStyle w:val="CommentTok"/>
        </w:rPr>
        <w:t xml:space="preserve">#&gt;                                                                             </w:t>
      </w:r>
      <w:r>
        <w:br/>
      </w:r>
      <w:r>
        <w:rPr>
          <w:rStyle w:val="CommentTok"/>
        </w:rPr>
        <w:t xml:space="preserve">#&gt;                                                                             </w:t>
      </w:r>
      <w:r>
        <w:br/>
      </w:r>
      <w:r>
        <w:rPr>
          <w:rStyle w:val="CommentTok"/>
        </w:rPr>
        <w:t xml:space="preserve">#&gt;            Time           A1    B1    C1    D1    E1    F1    G1    H1    A2</w:t>
      </w:r>
      <w:r>
        <w:br/>
      </w:r>
      <w:r>
        <w:rPr>
          <w:rStyle w:val="CommentTok"/>
        </w:rPr>
        <w:t xml:space="preserve">#&gt;               0        0.002 0.002 0.002 0.002 0.002 0.002 0.002 0.002 0.002</w:t>
      </w:r>
      <w:r>
        <w:br/>
      </w:r>
      <w:r>
        <w:rPr>
          <w:rStyle w:val="CommentTok"/>
        </w:rPr>
        <w:t xml:space="preserve">#&gt;             900        0.002 0.002 0.002 0.002 0.002 0.002 0.002 0.002 0.002</w:t>
      </w:r>
      <w:r>
        <w:br/>
      </w:r>
      <w:r>
        <w:rPr>
          <w:rStyle w:val="CommentTok"/>
        </w:rPr>
        <w:t xml:space="preserve">#&gt;            1800        0.002 0.002 0.002 0.002 0.002 0.002 0.002 0.002 0.002</w:t>
      </w:r>
      <w:r>
        <w:br/>
      </w:r>
      <w:r>
        <w:rPr>
          <w:rStyle w:val="CommentTok"/>
        </w:rPr>
        <w:t xml:space="preserve">#&gt;            2700        0.002 0.002 0.002 0.002 0.002 0.002 0.002 0.002 0.002</w:t>
      </w:r>
      <w:r>
        <w:br/>
      </w:r>
      <w:r>
        <w:rPr>
          <w:rStyle w:val="CommentTok"/>
        </w:rPr>
        <w:t xml:space="preserve">#&gt;            3600        0.002 0.002 0.002 0.003 0.003 0.002 0.002 0.003 0.002</w:t>
      </w:r>
    </w:p>
    <w:p>
      <w:pPr>
        <w:pStyle w:val="FirstParagraph"/>
      </w:pPr>
      <w:r>
        <w:t xml:space="preserve">This file contains all the reads for a single plate taken across all timepoints. We can see that the first two rows contain some metadata saved by the plate reader, like the name of the experiment and the date of the experiment. Then, we can see that the data starts on the 5th row with a header. The first column contains the timepoint information, and each subsequent column corresponds to a well in the plate.</w:t>
      </w:r>
    </w:p>
    <w:p>
      <w:pPr>
        <w:pStyle w:val="BodyText"/>
      </w:pPr>
      <w:r>
        <w:t xml:space="preserve">If we want to read this file into</w:t>
      </w:r>
      <w:r>
        <w:t xml:space="preserve"> </w:t>
      </w:r>
      <w:r>
        <w:rPr>
          <w:rStyle w:val="VerbatimChar"/>
        </w:rPr>
        <w:t xml:space="preserve">R</w:t>
      </w:r>
      <w:r>
        <w:t xml:space="preserve">, we simply provide</w:t>
      </w:r>
      <w:r>
        <w:t xml:space="preserve"> </w:t>
      </w:r>
      <w:r>
        <w:rPr>
          <w:rStyle w:val="VerbatimChar"/>
        </w:rPr>
        <w:t xml:space="preserve">read_wides</w:t>
      </w:r>
      <w:r>
        <w:t xml:space="preserve"> </w:t>
      </w:r>
      <w:r>
        <w:t xml:space="preserve">with the file name,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imported_widedata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read_wides</w:t>
      </w:r>
      <w:r>
        <w:t xml:space="preserve"> </w:t>
      </w:r>
      <w:r>
        <w:t xml:space="preserve">assumes that your data starts on the first row and column and ends on the last row and column, so you don’t have to specify when you data meets those criteria. Also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CommentTok"/>
        </w:rPr>
        <w:t xml:space="preserve">#&gt;        file Time    A1    B1    C1    D1    E1    F1    G1    H1</w:t>
      </w:r>
      <w:r>
        <w:br/>
      </w:r>
      <w:r>
        <w:rPr>
          <w:rStyle w:val="CommentTok"/>
        </w:rPr>
        <w:t xml:space="preserve">#&gt; 6  widedata    0 0.002 0.002 0.002 0.002 0.002 0.002 0.002 0.002</w:t>
      </w:r>
      <w:r>
        <w:br/>
      </w:r>
      <w:r>
        <w:rPr>
          <w:rStyle w:val="CommentTok"/>
        </w:rPr>
        <w:t xml:space="preserve">#&gt; 7  widedata  900 0.002 0.002 0.002 0.002 0.002 0.002 0.002 0.002</w:t>
      </w:r>
      <w:r>
        <w:br/>
      </w:r>
      <w:r>
        <w:rPr>
          <w:rStyle w:val="CommentTok"/>
        </w:rPr>
        <w:t xml:space="preserve">#&gt; 8  widedata 1800 0.002 0.002 0.002 0.002 0.002 0.002 0.002 0.002</w:t>
      </w:r>
      <w:r>
        <w:br/>
      </w:r>
      <w:r>
        <w:rPr>
          <w:rStyle w:val="CommentTok"/>
        </w:rPr>
        <w:t xml:space="preserve">#&gt; 9  widedata 2700 0.002 0.002 0.002 0.002 0.002 0.002 0.002 0.002</w:t>
      </w:r>
      <w:r>
        <w:br/>
      </w:r>
      <w:r>
        <w:rPr>
          <w:rStyle w:val="CommentTok"/>
        </w:rPr>
        <w:t xml:space="preserve">#&gt; 10 widedata 3600 0.002 0.002 0.002 0.003 0.003 0.002 0.002 0.003</w:t>
      </w:r>
      <w:r>
        <w:br/>
      </w:r>
      <w:r>
        <w:rPr>
          <w:rStyle w:val="CommentTok"/>
        </w:rPr>
        <w:t xml:space="preserve">#&gt; 11 widedata 4500 0.002 0.003 0.002 0.003 0.003 0.002 0.003 0.003</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"widedata.csv"</w:t>
      </w:r>
      <w:r>
        <w:rPr>
          <w:rStyle w:val="NormalTok"/>
        </w:rPr>
        <w:t xml:space="preserve">, </w:t>
      </w:r>
      <w:r>
        <w:rPr>
          <w:rStyle w:val="StringTok"/>
        </w:rPr>
        <w:t xml:space="preserve">"widedata2.csv"</w:t>
      </w:r>
      <w:r>
        <w:rPr>
          <w:rStyle w:val="NormalTok"/>
        </w:rPr>
        <w:t xml:space="preserve">))</w:t>
      </w:r>
    </w:p>
    <w:bookmarkEnd w:id="29"/>
    <w:bookmarkStart w:id="30" w:name="specifying-metadata-1"/>
    <w:p>
      <w:pPr>
        <w:pStyle w:val="Heading2"/>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file experiment_name start_date Time    A1    B1    C1    D1</w:t>
      </w:r>
      <w:r>
        <w:br/>
      </w:r>
      <w:r>
        <w:rPr>
          <w:rStyle w:val="CommentTok"/>
        </w:rPr>
        <w:t xml:space="preserve">#&gt; 6  widedata    Experiment_1 2023-01-27    0 0.002 0.002 0.002 0.002</w:t>
      </w:r>
      <w:r>
        <w:br/>
      </w:r>
      <w:r>
        <w:rPr>
          <w:rStyle w:val="CommentTok"/>
        </w:rPr>
        <w:t xml:space="preserve">#&gt; 7  widedata    Experiment_1 2023-01-27  900 0.002 0.002 0.002 0.002</w:t>
      </w:r>
      <w:r>
        <w:br/>
      </w:r>
      <w:r>
        <w:rPr>
          <w:rStyle w:val="CommentTok"/>
        </w:rPr>
        <w:t xml:space="preserve">#&gt; 8  widedata    Experiment_1 2023-01-27 1800 0.002 0.002 0.002 0.002</w:t>
      </w:r>
      <w:r>
        <w:br/>
      </w:r>
      <w:r>
        <w:rPr>
          <w:rStyle w:val="CommentTok"/>
        </w:rPr>
        <w:t xml:space="preserve">#&gt; 9  widedata    Experiment_1 2023-01-27 2700 0.002 0.002 0.002 0.002</w:t>
      </w:r>
      <w:r>
        <w:br/>
      </w:r>
      <w:r>
        <w:rPr>
          <w:rStyle w:val="CommentTok"/>
        </w:rPr>
        <w:t xml:space="preserve">#&gt; 10 widedata    Experiment_1 2023-01-27 3600 0.002 0.002 0.002 0.003</w:t>
      </w:r>
      <w:r>
        <w:br/>
      </w:r>
      <w:r>
        <w:rPr>
          <w:rStyle w:val="CommentTok"/>
        </w:rPr>
        <w:t xml:space="preserve">#&gt; 11 widedata    Experiment_1 2023-01-27 4500 0.002 0.003 0.002 0.003</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30"/>
    <w:bookmarkStart w:id="31" w:name="X3cf05bd72942ee79f723a2d5faeffcf3e546eb3"/>
    <w:p>
      <w:pPr>
        <w:pStyle w:val="Heading2"/>
      </w:pPr>
      <w:r>
        <w:t xml:space="preserve">Reading multiple wides from a single file</w:t>
      </w:r>
    </w:p>
    <w:p>
      <w:pPr>
        <w:pStyle w:val="FirstParagraph"/>
      </w:pPr>
      <w:r>
        <w:t xml:space="preserve">In the rare case that you have multiple wide-shaped datasets saved into a single file,</w:t>
      </w:r>
      <w:r>
        <w:t xml:space="preserve"> </w:t>
      </w:r>
      <w:r>
        <w:rPr>
          <w:rStyle w:val="VerbatimChar"/>
        </w:rPr>
        <w:t xml:space="preserve">read_wides</w:t>
      </w:r>
      <w:r>
        <w:t xml:space="preserve"> </w:t>
      </w:r>
      <w:r>
        <w:t xml:space="preserve">can import that as well. Refer to the earlier section</w:t>
      </w:r>
      <w:r>
        <w:t xml:space="preserve"> </w:t>
      </w:r>
      <w:hyperlink w:anchor="X499369697ceb8218cc2c166d4b55b9bdaa238b7">
        <w:r>
          <w:rPr>
            <w:rStyle w:val="Hyperlink"/>
            <w:bCs/>
            <w:b/>
          </w:rPr>
          <w:t xml:space="preserve">Reading multiple blocks from a single file</w:t>
        </w:r>
      </w:hyperlink>
      <w:r>
        <w:t xml:space="preserve">, since the syntax for such operations is the same for</w:t>
      </w:r>
      <w:r>
        <w:t xml:space="preserve"> </w:t>
      </w:r>
      <w:r>
        <w:rPr>
          <w:rStyle w:val="VerbatimChar"/>
        </w:rPr>
        <w:t xml:space="preserve">read_wides</w:t>
      </w:r>
      <w:r>
        <w:t xml:space="preserve"> </w:t>
      </w:r>
      <w:r>
        <w:t xml:space="preserve">as it is for</w:t>
      </w:r>
      <w:r>
        <w:t xml:space="preserve"> </w:t>
      </w:r>
      <w:r>
        <w:rPr>
          <w:rStyle w:val="VerbatimChar"/>
        </w:rPr>
        <w:t xml:space="preserve">import_blockmeasures</w:t>
      </w:r>
      <w:r>
        <w:t xml:space="preserve">.</w:t>
      </w:r>
    </w:p>
    <w:bookmarkEnd w:id="31"/>
    <w:bookmarkStart w:id="32" w:name="what-to-do-next-1"/>
    <w:p>
      <w:pPr>
        <w:pStyle w:val="Heading2"/>
      </w:pPr>
      <w:r>
        <w:t xml:space="preserve">What to do next</w:t>
      </w:r>
    </w:p>
    <w:p>
      <w:pPr>
        <w:pStyle w:val="FirstParagraph"/>
      </w:pPr>
      <w:r>
        <w:t xml:space="preserve">Now that you’ve imported your wide-shaped data, you’ll need to transform it for later analyses. Continue on to the</w:t>
      </w:r>
      <w:r>
        <w:t xml:space="preserve"> </w:t>
      </w:r>
      <w:hyperlink w:anchor="transforming-data">
        <w:r>
          <w:rPr>
            <w:rStyle w:val="Hyperlink"/>
            <w:bCs/>
            <w:b/>
          </w:rPr>
          <w:t xml:space="preserve">Transforming data</w:t>
        </w:r>
      </w:hyperlink>
      <w:r>
        <w:t xml:space="preserve"> </w:t>
      </w:r>
      <w:r>
        <w:t xml:space="preserve">section.</w:t>
      </w:r>
    </w:p>
    <w:bookmarkEnd w:id="32"/>
    <w:bookmarkEnd w:id="33"/>
    <w:bookmarkStart w:id="34" w:name="importing-tidy-shaped-data"/>
    <w:p>
      <w:pPr>
        <w:pStyle w:val="Heading1"/>
      </w:pPr>
      <w:r>
        <w:t xml:space="preserve">Importing tidy-shaped data</w:t>
      </w:r>
    </w:p>
    <w:p>
      <w:pPr>
        <w:pStyle w:val="FirstParagraph"/>
      </w:pPr>
      <w:r>
        <w:t xml:space="preserve">To import tidy-shaped data, you could use the built-in</w:t>
      </w:r>
      <w:r>
        <w:t xml:space="preserve"> </w:t>
      </w:r>
      <w:r>
        <w:rPr>
          <w:rStyle w:val="VerbatimChar"/>
        </w:rPr>
        <w:t xml:space="preserve">R</w:t>
      </w:r>
      <w:r>
        <w:t xml:space="preserve"> </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hyperlink w:anchor="whats-next">
        <w:r>
          <w:rPr>
            <w:rStyle w:val="Hyperlink"/>
            <w:bCs/>
            <w:b/>
          </w:rPr>
          <w:t xml:space="preserve">What’s next?</w:t>
        </w:r>
      </w:hyperlink>
      <w:r>
        <w:t xml:space="preserve"> </w:t>
      </w:r>
      <w:r>
        <w:t xml:space="preserve">section.</w:t>
      </w:r>
    </w:p>
    <w:bookmarkEnd w:id="34"/>
    <w:bookmarkStart w:id="36" w:name="transforming-data"/>
    <w:p>
      <w:pPr>
        <w:pStyle w:val="Heading1"/>
      </w:pPr>
      <w:r>
        <w:t xml:space="preserve">Transforming data</w:t>
      </w:r>
    </w:p>
    <w:p>
      <w:pPr>
        <w:pStyle w:val="FirstParagraph"/>
      </w:pPr>
      <w:r>
        <w:t xml:space="preserve">Now that you’ve gotten your data into the</w:t>
      </w:r>
      <w:r>
        <w:t xml:space="preserve"> </w:t>
      </w:r>
      <w:r>
        <w:rPr>
          <w:rStyle w:val="VerbatimChar"/>
        </w:rPr>
        <w:t xml:space="preserve">R</w:t>
      </w:r>
      <w:r>
        <w:t xml:space="preserve"> </w:t>
      </w:r>
      <w:r>
        <w:t xml:space="preserve">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5" w:name="X2b707364e80d089aab2ad421ed686ae765b725f"/>
    <w:p>
      <w:pPr>
        <w:pStyle w:val="Heading2"/>
      </w:pPr>
      <w:r>
        <w:t xml:space="preserve">Transforming from wide-shaped to tidy-shaped</w:t>
      </w:r>
    </w:p>
    <w:p>
      <w:pPr>
        <w:pStyle w:val="FirstParagraph"/>
      </w:pPr>
      <w:r>
        <w:t xml:space="preserve">If the data you’ve read into the</w:t>
      </w:r>
      <w:r>
        <w:rPr>
          <w:rStyle w:val="VerbatimChar"/>
        </w:rPr>
        <w:t xml:space="preserve">R</w:t>
      </w:r>
      <w:r>
        <w:t xml:space="preserve">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w:t>
      </w:r>
      <w:r>
        <w:rPr>
          <w:rStyle w:val="VerbatimChar"/>
        </w:rPr>
        <w:t xml:space="preserve">R</w:t>
      </w:r>
      <w:r>
        <w:t xml:space="preserve">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blocks_single    0   A1        0.002</w:t>
      </w:r>
      <w:r>
        <w:br/>
      </w:r>
      <w:r>
        <w:rPr>
          <w:rStyle w:val="CommentTok"/>
        </w:rPr>
        <w:t xml:space="preserve">#&gt;  blocks_single    0   A2        0.002</w:t>
      </w:r>
      <w:r>
        <w:br/>
      </w:r>
      <w:r>
        <w:rPr>
          <w:rStyle w:val="CommentTok"/>
        </w:rPr>
        <w:t xml:space="preserve">#&gt;  blocks_single    0   A3        0.002</w:t>
      </w:r>
      <w:r>
        <w:br/>
      </w:r>
      <w:r>
        <w:rPr>
          <w:rStyle w:val="CommentTok"/>
        </w:rPr>
        <w:t xml:space="preserve">#&gt;  blocks_single    0   A4        0.002</w:t>
      </w:r>
      <w:r>
        <w:br/>
      </w:r>
      <w:r>
        <w:rPr>
          <w:rStyle w:val="CommentTok"/>
        </w:rPr>
        <w:t xml:space="preserve">#&gt;  blocks_single    0   A5        0.002</w:t>
      </w:r>
      <w:r>
        <w:br/>
      </w:r>
      <w:r>
        <w:rPr>
          <w:rStyle w:val="CommentTok"/>
        </w:rPr>
        <w:t xml:space="preserve">#&gt;  blocks_single    0   A6        0.002</w:t>
      </w:r>
    </w:p>
    <w:bookmarkEnd w:id="35"/>
    <w:bookmarkEnd w:id="36"/>
    <w:bookmarkStart w:id="37" w:name="whats-next"/>
    <w:p>
      <w:pPr>
        <w:pStyle w:val="Heading1"/>
      </w:pPr>
      <w:r>
        <w:t xml:space="preserve">What’s next?</w:t>
      </w:r>
    </w:p>
    <w:p>
      <w:pPr>
        <w:pStyle w:val="FirstParagraph"/>
      </w:pPr>
      <w:r>
        <w:t xml:space="preserve">Now that you’ve imported and transformed your data to be tidy-shaped, you likely want to incorporate some design information on what went into each well (and plate). Alternatively, if you’d like to skip that step for now, you can go directly to pre-processing and plotting your data</w:t>
      </w:r>
    </w:p>
    <w:p>
      <w:pPr>
        <w:numPr>
          <w:ilvl w:val="0"/>
          <w:numId w:val="1002"/>
        </w:numPr>
        <w:pStyle w:val="Compact"/>
      </w:pPr>
      <w:r>
        <w:t xml:space="preserve">Introduction:</w:t>
      </w:r>
      <w:r>
        <w:t xml:space="preserve"> </w:t>
      </w:r>
      <w:r>
        <w:rPr>
          <w:rStyle w:val="VerbatimChar"/>
        </w:rPr>
        <w:t xml:space="preserve">vignette("gcplyr")</w:t>
      </w:r>
    </w:p>
    <w:p>
      <w:pPr>
        <w:numPr>
          <w:ilvl w:val="0"/>
          <w:numId w:val="1002"/>
        </w:numPr>
        <w:pStyle w:val="Compact"/>
      </w:pPr>
      <w:r>
        <w:t xml:space="preserve">Importing and transforming data:</w:t>
      </w:r>
      <w:r>
        <w:t xml:space="preserve"> </w:t>
      </w:r>
      <w:r>
        <w:rPr>
          <w:rStyle w:val="VerbatimChar"/>
        </w:rPr>
        <w:t xml:space="preserve">vignette("import_transform")</w:t>
      </w:r>
    </w:p>
    <w:p>
      <w:pPr>
        <w:numPr>
          <w:ilvl w:val="0"/>
          <w:numId w:val="1002"/>
        </w:numPr>
        <w:pStyle w:val="Compact"/>
      </w:pPr>
      <w:r>
        <w:rPr>
          <w:bCs/>
          <w:b/>
        </w:rPr>
        <w:t xml:space="preserve">Incorporating design information:</w:t>
      </w:r>
      <w:r>
        <w:rPr>
          <w:bCs/>
          <w:b/>
        </w:rPr>
        <w:t xml:space="preserve"> </w:t>
      </w:r>
      <w:r>
        <w:rPr>
          <w:rStyle w:val="VerbatimChar"/>
          <w:bCs/>
          <w:b/>
        </w:rPr>
        <w:t xml:space="preserve">vignette("incorporate_designs")</w:t>
      </w:r>
    </w:p>
    <w:p>
      <w:pPr>
        <w:numPr>
          <w:ilvl w:val="0"/>
          <w:numId w:val="1002"/>
        </w:numPr>
        <w:pStyle w:val="Compact"/>
      </w:pPr>
      <w:r>
        <w:rPr>
          <w:bCs/>
          <w:b/>
        </w:rPr>
        <w:t xml:space="preserve">Pre-processing and plotting your data:</w:t>
      </w:r>
      <w:r>
        <w:rPr>
          <w:bCs/>
          <w:b/>
        </w:rPr>
        <w:t xml:space="preserve"> </w:t>
      </w:r>
      <w:r>
        <w:rPr>
          <w:rStyle w:val="VerbatimChar"/>
          <w:bCs/>
          <w:b/>
        </w:rPr>
        <w:t xml:space="preserve">vignette("preprocess_plot")</w:t>
      </w:r>
    </w:p>
    <w:p>
      <w:pPr>
        <w:numPr>
          <w:ilvl w:val="0"/>
          <w:numId w:val="1002"/>
        </w:numPr>
        <w:pStyle w:val="Compact"/>
      </w:pPr>
      <w:r>
        <w:t xml:space="preserve">Processing your data:</w:t>
      </w:r>
      <w:r>
        <w:t xml:space="preserve"> </w:t>
      </w:r>
      <w:r>
        <w:rPr>
          <w:rStyle w:val="VerbatimChar"/>
        </w:rPr>
        <w:t xml:space="preserve">vignette("process")</w:t>
      </w:r>
    </w:p>
    <w:p>
      <w:pPr>
        <w:numPr>
          <w:ilvl w:val="0"/>
          <w:numId w:val="1002"/>
        </w:numPr>
        <w:pStyle w:val="Compact"/>
      </w:pPr>
      <w:r>
        <w:t xml:space="preserve">Analyzing your data:</w:t>
      </w:r>
      <w:r>
        <w:t xml:space="preserve"> </w:t>
      </w:r>
      <w:r>
        <w:rPr>
          <w:rStyle w:val="VerbatimChar"/>
        </w:rPr>
        <w:t xml:space="preserve">vignette("analyze")</w:t>
      </w:r>
    </w:p>
    <w:p>
      <w:pPr>
        <w:numPr>
          <w:ilvl w:val="0"/>
          <w:numId w:val="1002"/>
        </w:numPr>
        <w:pStyle w:val="Compact"/>
      </w:pPr>
      <w:r>
        <w:t xml:space="preserve">Dealing with noise: vignette(</w:t>
      </w:r>
      <w:r>
        <w:t xml:space="preserve">“</w:t>
      </w:r>
      <w:r>
        <w:t xml:space="preserve">noise</w:t>
      </w:r>
      <w:r>
        <w:t xml:space="preserve">”</w:t>
      </w:r>
      <w:r>
        <w:t xml:space="preserve">)</w:t>
      </w:r>
    </w:p>
    <w:p>
      <w:pPr>
        <w:numPr>
          <w:ilvl w:val="0"/>
          <w:numId w:val="1002"/>
        </w:numPr>
        <w:pStyle w:val="Compact"/>
      </w:pPr>
      <w:r>
        <w:t xml:space="preserve">Statistics, merging other data, and other resources:</w:t>
      </w:r>
      <w:r>
        <w:t xml:space="preserve"> </w:t>
      </w:r>
      <w:r>
        <w:rPr>
          <w:rStyle w:val="VerbatimChar"/>
        </w:rPr>
        <w:t xml:space="preserve">vignette("conclusion")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transforming data</dc:title>
  <dc:creator>Mike Blazanin</dc:creator>
  <cp:keywords/>
  <dcterms:created xsi:type="dcterms:W3CDTF">2023-01-27T05:39:01Z</dcterms:created>
  <dcterms:modified xsi:type="dcterms:W3CDTF">2023-01-27T05:39:01Z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