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rPr>
          <w:bCs/>
          <w:b/>
        </w:rP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and pre-processed and plotted our data. Now we’re going to do some processing of our raw data: calculating derivatives.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0"/>
    <w:bookmarkStart w:id="24"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2"/>
        </w:numPr>
        <w:pStyle w:val="Compact"/>
      </w:pPr>
      <w:r>
        <w:t xml:space="preserve">directly quantify attributes of the growth dynamics</w:t>
      </w:r>
    </w:p>
    <w:p>
      <w:pPr>
        <w:numPr>
          <w:ilvl w:val="0"/>
          <w:numId w:val="1002"/>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r>
        <w:rPr>
          <w:bCs/>
          <w:b/>
        </w:rPr>
        <w:t xml:space="preserve">Other growth curve analysis packages</w:t>
      </w:r>
      <w:r>
        <w:t xml:space="preserve"> </w:t>
      </w:r>
      <w:r>
        <w:t xml:space="preserve">section in vignette(</w:t>
      </w:r>
      <w:r>
        <w:t xml:space="preserve">“</w:t>
      </w:r>
      <w:r>
        <w:t xml:space="preserve">conclusion</w:t>
      </w:r>
      <w:r>
        <w:t xml:space="preserve">”</w:t>
      </w:r>
      <w:r>
        <w:t xml:space="preserve">).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calculate derivatives of our data. The density and derivative values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CalculatingDerivatives">
        <w:r>
          <w:rPr>
            <w:rStyle w:val="Hyperlink"/>
          </w:rPr>
          <w:t xml:space="preserve">Calculating Derivatives</w:t>
        </w:r>
      </w:hyperlink>
      <w:r>
        <w:t xml:space="preserve"> </w:t>
      </w:r>
      <w:r>
        <w:t xml:space="preserve">section of this article, and the</w:t>
      </w:r>
      <w:r>
        <w:t xml:space="preserve"> </w:t>
      </w:r>
      <w:hyperlink r:id="rId21">
        <w:r>
          <w:rPr>
            <w:rStyle w:val="Hyperlink"/>
          </w:rPr>
          <w:t xml:space="preserve">Analyzing Data</w:t>
        </w:r>
      </w:hyperlink>
      <w:r>
        <w:t xml:space="preserve"> </w:t>
      </w:r>
      <w:r>
        <w:t xml:space="preserve">and</w:t>
      </w:r>
      <w:r>
        <w:t xml:space="preserve"> </w:t>
      </w:r>
      <w:hyperlink r:id="rId22">
        <w:r>
          <w:rPr>
            <w:rStyle w:val="Hyperlink"/>
          </w:rPr>
          <w:t xml:space="preserve">Dealing with Noise</w:t>
        </w:r>
      </w:hyperlink>
      <w:r>
        <w:t xml:space="preserve"> </w:t>
      </w:r>
      <w:r>
        <w:t xml:space="preserve">vignettes,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23"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data and the derivatives we calculate. However, we want to make sure that derivative-calculating is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unique well is a group</w:t>
      </w:r>
    </w:p>
    <w:p>
      <w:pPr>
        <w:numPr>
          <w:ilvl w:val="0"/>
          <w:numId w:val="1003"/>
        </w:numPr>
        <w:pStyle w:val="Compact"/>
      </w:pPr>
      <w:r>
        <w:rPr>
          <w:rStyle w:val="VerbatimChar"/>
        </w:rPr>
        <w:t xml:space="preserve">mutate</w:t>
      </w:r>
      <w:r>
        <w:t xml:space="preserve"> </w:t>
      </w:r>
      <w:r>
        <w:t xml:space="preserve">to create new columns with our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0.002 Strain 1        No Phage</w:t>
      </w:r>
      <w:r>
        <w:br/>
      </w:r>
      <w:r>
        <w:rPr>
          <w:rStyle w:val="CommentTok"/>
        </w:rPr>
        <w:t xml:space="preserve">#&gt; 2     0 B1           0.002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0.002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0.002 Strain 1        No Phage               1.00</w:t>
      </w:r>
      <w:r>
        <w:br/>
      </w:r>
      <w:r>
        <w:rPr>
          <w:rStyle w:val="CommentTok"/>
        </w:rPr>
        <w:t xml:space="preserve">#&gt; 2     0 B1           0.002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0.002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Measurements_plus2</w:t>
      </w:r>
      <w:r>
        <w:br/>
      </w:r>
      <w:r>
        <w:rPr>
          <w:rStyle w:val="CommentTok"/>
        </w:rPr>
        <w:t xml:space="preserve">#&gt;   &lt;dbl&gt; &lt;fct&gt;        &lt;dbl&gt; &lt;chr&gt;           &lt;chr&gt;                 &lt;dbl&gt;              &lt;dbl&gt;</w:t>
      </w:r>
      <w:r>
        <w:br/>
      </w:r>
      <w:r>
        <w:rPr>
          <w:rStyle w:val="CommentTok"/>
        </w:rPr>
        <w:t xml:space="preserve">#&gt; 1     0 A1           0.002 Strain 1        No Phage               1.00               2.00</w:t>
      </w:r>
      <w:r>
        <w:br/>
      </w:r>
      <w:r>
        <w:rPr>
          <w:rStyle w:val="CommentTok"/>
        </w:rPr>
        <w:t xml:space="preserve">#&gt; 2     0 B1           0.002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0.002 Strain 31       No Phage               1.00               2.00</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calc_deriv</w:t>
      </w:r>
      <w:r>
        <w:t xml:space="preserve"> </w:t>
      </w:r>
      <w:r>
        <w:t xml:space="preserve">to create new columns containing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23"/>
    <w:bookmarkEnd w:id="24"/>
    <w:bookmarkStart w:id="43"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bookmarkStart w:id="28"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p>
    <w:p>
      <w:pPr>
        <w:pStyle w:val="FirstParagraph"/>
      </w:pPr>
      <w:r>
        <w:t xml:space="preserve">To visualize these results, let’s look at a few wells that are representative of the overall diversity of dynamics in our example data. (In your own code, you should visualize all your data).</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process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thing you might notice is that some of these lines aren’t as smooth as you might expect. Why is that? This noise in the derivatives is actually being created by the limited resolution of the plate reader. Since plate readers can commonly only read to a resolution of 0.001, this means that values jump by at least 0.001 at each step, even if the true difference should be smaller.</w:t>
      </w:r>
    </w:p>
    <w:p>
      <w:pPr>
        <w:pStyle w:val="BodyText"/>
      </w:pPr>
      <w:r>
        <w:t xml:space="preserve">That aside, from the plots above we can clearly see when the upward slope of the total population was the steepest, and also when the populations have declined in wells with phages. In Well E11 we can even see when the bacteria grow again later after phage-driven declines. But these derivatives also make something more apparent that might not have been obvious visually in the raw density data: if we look in Well A1 we can see that there is a second peak of growth. It’s not as steep (the derivative is not as high), but it’s there. Such a pattern is common in bacterial growth curves and is called</w:t>
      </w:r>
      <w:r>
        <w:t xml:space="preserve"> </w:t>
      </w:r>
      <w:r>
        <w:rPr>
          <w:iCs/>
          <w:i/>
        </w:rPr>
        <w:t xml:space="preserve">diauxic growth</w:t>
      </w:r>
      <w:r>
        <w:t xml:space="preserve">.</w:t>
      </w:r>
    </w:p>
    <w:bookmarkEnd w:id="28"/>
    <w:bookmarkStart w:id="38"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30" name="Picture"/>
            <a:graphic>
              <a:graphicData uri="http://schemas.openxmlformats.org/drawingml/2006/picture">
                <pic:pic>
                  <pic:nvPicPr>
                    <pic:cNvPr descr="proces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what’s going on here? Well, when bacterial densities are very close to 0, the per-capita growth rate can be very noisy. Luckily,</w:t>
      </w:r>
      <w:r>
        <w:t xml:space="preserve"> </w:t>
      </w:r>
      <w:r>
        <w:rPr>
          <w:rStyle w:val="VerbatimChar"/>
        </w:rPr>
        <w:t xml:space="preserve">calc_deriv</w:t>
      </w:r>
      <w:r>
        <w:t xml:space="preserve"> </w:t>
      </w:r>
      <w:r>
        <w:t xml:space="preserve">includes a method that can reduce some of the effects of this noise. Instead of calculating the derivative of each point relative to the next, we can use a moving window of more than two points and fit a linear regression to this data. This can help reduce the effect of low densities.</w:t>
      </w:r>
    </w:p>
    <w:p>
      <w:pPr>
        <w:pStyle w:val="BodyText"/>
      </w:pPr>
      <w:r>
        <w:t xml:space="preserve">To use the fitting functionality of</w:t>
      </w:r>
      <w:r>
        <w:t xml:space="preserve"> </w:t>
      </w:r>
      <w:r>
        <w:rPr>
          <w:rStyle w:val="VerbatimChar"/>
        </w:rPr>
        <w:t xml:space="preserve">calc_deriv</w:t>
      </w:r>
      <w:r>
        <w:t xml:space="preserve">, we need to specify either the</w:t>
      </w:r>
      <w:r>
        <w:t xml:space="preserve"> </w:t>
      </w:r>
      <w:r>
        <w:rPr>
          <w:rStyle w:val="VerbatimChar"/>
        </w:rPr>
        <w:t xml:space="preserve">window_width</w:t>
      </w:r>
      <w:r>
        <w:t xml:space="preserve"> </w:t>
      </w:r>
      <w:r>
        <w:t xml:space="preserve">parameter, or the</w:t>
      </w:r>
      <w:r>
        <w:t xml:space="preserve"> </w:t>
      </w:r>
      <w:r>
        <w:rPr>
          <w:rStyle w:val="VerbatimChar"/>
        </w:rPr>
        <w:t xml:space="preserve">window_width_n</w:t>
      </w:r>
      <w:r>
        <w:t xml:space="preserve"> </w:t>
      </w:r>
      <w:r>
        <w:t xml:space="preserve">parameter.</w:t>
      </w:r>
      <w:r>
        <w:t xml:space="preserve"> </w:t>
      </w:r>
      <w:r>
        <w:rPr>
          <w:rStyle w:val="VerbatimChar"/>
        </w:rPr>
        <w:t xml:space="preserve">window_width</w:t>
      </w:r>
      <w:r>
        <w:t xml:space="preserve"> </w:t>
      </w:r>
      <w:r>
        <w:t xml:space="preserve">specifies how wide the window used to include points for the fitting is in units of</w:t>
      </w:r>
      <w:r>
        <w:t xml:space="preserve"> </w:t>
      </w:r>
      <w:r>
        <w:rPr>
          <w:rStyle w:val="VerbatimChar"/>
        </w:rPr>
        <w:t xml:space="preserve">x</w:t>
      </w:r>
      <w:r>
        <w:t xml:space="preserve">, while</w:t>
      </w:r>
      <w:r>
        <w:t xml:space="preserve"> </w:t>
      </w:r>
      <w:r>
        <w:rPr>
          <w:rStyle w:val="VerbatimChar"/>
        </w:rPr>
        <w:t xml:space="preserve">window_width_n</w:t>
      </w:r>
      <w:r>
        <w:t xml:space="preserve"> </w:t>
      </w:r>
      <w:r>
        <w:t xml:space="preserve">specifies it in number of data points. Here, we’ll demonstrate it’s use by fitting regressions that include five data points.</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3" name="Picture"/>
            <a:graphic>
              <a:graphicData uri="http://schemas.openxmlformats.org/drawingml/2006/picture">
                <pic:pic>
                  <pic:nvPicPr>
                    <pic:cNvPr descr="process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That reduced the effects of low densities greatly! When doing fitting to calculate the per-capita growth rate, we can alternatively do that fitting with log-transformed y-values. Because exponential growth is linear when y-values are log-transformed, this typically gives us a better estimate of the per-capita growth rate, although it can fail when y-values are at or below 0. Check out the documentation for</w:t>
      </w:r>
      <w:r>
        <w:t xml:space="preserve"> </w:t>
      </w:r>
      <w:r>
        <w:rPr>
          <w:rStyle w:val="VerbatimChar"/>
        </w:rPr>
        <w:t xml:space="preserve">calc_deriv</w:t>
      </w:r>
      <w:r>
        <w:t xml:space="preserve"> </w:t>
      </w:r>
      <w:r>
        <w:t xml:space="preserve">for more details.</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6" name="Picture"/>
            <a:graphic>
              <a:graphicData uri="http://schemas.openxmlformats.org/drawingml/2006/picture">
                <pic:pic>
                  <pic:nvPicPr>
                    <pic:cNvPr descr="proces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Taking a look at our per-capita growth rates, we can see that all the bacteria had a lag period of no growth at the beginning before starting to grow and haveing an early peak in their growth rates.</w:t>
      </w:r>
    </w:p>
    <w:bookmarkEnd w:id="38"/>
    <w:bookmarkStart w:id="42"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0" name="Picture"/>
            <a:graphic>
              <a:graphicData uri="http://schemas.openxmlformats.org/drawingml/2006/picture">
                <pic:pic>
                  <pic:nvPicPr>
                    <pic:cNvPr descr="process_files/figure-docx/unnamed-chunk-1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divisions/hour.</w:t>
      </w:r>
    </w:p>
    <w:bookmarkEnd w:id="42"/>
    <w:bookmarkEnd w:id="43"/>
    <w:bookmarkStart w:id="44" w:name="whats-next"/>
    <w:p>
      <w:pPr>
        <w:pStyle w:val="Heading1"/>
      </w:pPr>
      <w:r>
        <w:t xml:space="preserve">What’s next?</w:t>
      </w:r>
    </w:p>
    <w:p>
      <w:pPr>
        <w:pStyle w:val="FirstParagraph"/>
      </w:pPr>
      <w:r>
        <w:t xml:space="preserve">Now that you’ve processed your data, you’re ready to analyze it!</w:t>
      </w:r>
    </w:p>
    <w:p>
      <w:pPr>
        <w:numPr>
          <w:ilvl w:val="0"/>
          <w:numId w:val="1005"/>
        </w:numPr>
        <w:pStyle w:val="Compact"/>
      </w:pPr>
      <w:r>
        <w:t xml:space="preserve">Introduction:</w:t>
      </w:r>
      <w:r>
        <w:t xml:space="preserve"> </w:t>
      </w:r>
      <w:r>
        <w:rPr>
          <w:rStyle w:val="VerbatimChar"/>
        </w:rPr>
        <w:t xml:space="preserve">vignette("gcplyr")</w:t>
      </w:r>
    </w:p>
    <w:p>
      <w:pPr>
        <w:numPr>
          <w:ilvl w:val="0"/>
          <w:numId w:val="1005"/>
        </w:numPr>
        <w:pStyle w:val="Compact"/>
      </w:pPr>
      <w:r>
        <w:t xml:space="preserve">Importing and transforming data:</w:t>
      </w:r>
      <w:r>
        <w:t xml:space="preserve"> </w:t>
      </w:r>
      <w:r>
        <w:rPr>
          <w:rStyle w:val="VerbatimChar"/>
        </w:rPr>
        <w:t xml:space="preserve">vignette("import_transform")</w:t>
      </w:r>
    </w:p>
    <w:p>
      <w:pPr>
        <w:numPr>
          <w:ilvl w:val="0"/>
          <w:numId w:val="1005"/>
        </w:numPr>
        <w:pStyle w:val="Compact"/>
      </w:pPr>
      <w:r>
        <w:t xml:space="preserve">Incorporating design information:</w:t>
      </w:r>
      <w:r>
        <w:t xml:space="preserve"> </w:t>
      </w:r>
      <w:r>
        <w:rPr>
          <w:rStyle w:val="VerbatimChar"/>
        </w:rPr>
        <w:t xml:space="preserve">vignette("incorporate_designs")</w:t>
      </w:r>
    </w:p>
    <w:p>
      <w:pPr>
        <w:numPr>
          <w:ilvl w:val="0"/>
          <w:numId w:val="1005"/>
        </w:numPr>
        <w:pStyle w:val="Compact"/>
      </w:pPr>
      <w:r>
        <w:t xml:space="preserve">Pre-processing and plotting your data:</w:t>
      </w:r>
      <w:r>
        <w:t xml:space="preserve"> </w:t>
      </w:r>
      <w:r>
        <w:rPr>
          <w:rStyle w:val="VerbatimChar"/>
        </w:rPr>
        <w:t xml:space="preserve">vignette("preprocess_plot")</w:t>
      </w:r>
    </w:p>
    <w:p>
      <w:pPr>
        <w:numPr>
          <w:ilvl w:val="0"/>
          <w:numId w:val="1005"/>
        </w:numPr>
        <w:pStyle w:val="Compact"/>
      </w:pPr>
      <w:r>
        <w:t xml:space="preserve">Processing your data:</w:t>
      </w:r>
      <w:r>
        <w:t xml:space="preserve"> </w:t>
      </w:r>
      <w:r>
        <w:rPr>
          <w:rStyle w:val="VerbatimChar"/>
        </w:rPr>
        <w:t xml:space="preserve">vignette("process")</w:t>
      </w:r>
    </w:p>
    <w:p>
      <w:pPr>
        <w:numPr>
          <w:ilvl w:val="0"/>
          <w:numId w:val="1005"/>
        </w:numPr>
        <w:pStyle w:val="Compact"/>
      </w:pPr>
      <w:r>
        <w:rPr>
          <w:bCs/>
          <w:b/>
        </w:rPr>
        <w:t xml:space="preserve">Analyzing your data:</w:t>
      </w:r>
      <w:r>
        <w:rPr>
          <w:bCs/>
          <w:b/>
        </w:rPr>
        <w:t xml:space="preserve"> </w:t>
      </w:r>
      <w:r>
        <w:rPr>
          <w:rStyle w:val="VerbatimChar"/>
          <w:bCs/>
          <w:b/>
        </w:rPr>
        <w:t xml:space="preserve">vignette("analyze")</w:t>
      </w:r>
    </w:p>
    <w:p>
      <w:pPr>
        <w:numPr>
          <w:ilvl w:val="0"/>
          <w:numId w:val="1005"/>
        </w:numPr>
        <w:pStyle w:val="Compact"/>
      </w:pPr>
      <w:r>
        <w:t xml:space="preserve">Dealing with noise:</w:t>
      </w:r>
      <w:r>
        <w:t xml:space="preserve"> </w:t>
      </w:r>
      <w:r>
        <w:rPr>
          <w:rStyle w:val="VerbatimChar"/>
        </w:rPr>
        <w:t xml:space="preserve">vignette("noise")</w:t>
      </w:r>
    </w:p>
    <w:p>
      <w:pPr>
        <w:numPr>
          <w:ilvl w:val="0"/>
          <w:numId w:val="1005"/>
        </w:numPr>
        <w:pStyle w:val="Compact"/>
      </w:pPr>
      <w:r>
        <w:t xml:space="preserve">Statistics, merging other data, and other resources:</w:t>
      </w:r>
      <w:r>
        <w:t xml:space="preserve"> </w:t>
      </w:r>
      <w:r>
        <w:rPr>
          <w:rStyle w:val="VerbatimChar"/>
        </w:rPr>
        <w:t xml:space="preserve">vignette("conclusion")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1" Target="vignette(%22analyze%22)" TargetMode="External" /><Relationship Type="http://schemas.openxmlformats.org/officeDocument/2006/relationships/hyperlink" Id="rId22" Target="vignette(%22noise%22)" TargetMode="External" /></Relationships>
</file>

<file path=word/_rels/footnotes.xml.rels><?xml version="1.0" encoding="UTF-8"?><Relationships xmlns="http://schemas.openxmlformats.org/package/2006/relationships"><Relationship Type="http://schemas.openxmlformats.org/officeDocument/2006/relationships/hyperlink" Id="rId21" Target="vignette(%22analyze%22)" TargetMode="External" /><Relationship Type="http://schemas.openxmlformats.org/officeDocument/2006/relationships/hyperlink" Id="rId22" Target="vignette(%22noise%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dc:title>
  <dc:creator>Mike Blazanin</dc:creator>
  <cp:keywords/>
  <dcterms:created xsi:type="dcterms:W3CDTF">2023-01-27T06:49:55Z</dcterms:created>
  <dcterms:modified xsi:type="dcterms:W3CDTF">2023-01-27T06:49:55Z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