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BC" w:rsidRDefault="00D03320">
      <w:pPr>
        <w:rPr>
          <w:rFonts w:hint="eastAsia"/>
        </w:rPr>
      </w:pPr>
      <w:r>
        <w:rPr>
          <w:rFonts w:hint="eastAsia"/>
        </w:rPr>
        <w:t xml:space="preserve">Model </w:t>
      </w:r>
    </w:p>
    <w:p w:rsidR="00D03320" w:rsidRDefault="00D03320">
      <w:pPr>
        <w:rPr>
          <w:rFonts w:hint="eastAsia"/>
        </w:rPr>
      </w:pPr>
      <w:r>
        <w:rPr>
          <w:rFonts w:hint="eastAsia"/>
        </w:rPr>
        <w:t>Based on the standard Keller-</w:t>
      </w:r>
      <w:proofErr w:type="spellStart"/>
      <w:r>
        <w:rPr>
          <w:rFonts w:hint="eastAsia"/>
        </w:rPr>
        <w:t>Segel</w:t>
      </w:r>
      <w:proofErr w:type="spellEnd"/>
      <w:r>
        <w:rPr>
          <w:rFonts w:hint="eastAsia"/>
        </w:rPr>
        <w:t xml:space="preserve"> model, we constructed a </w:t>
      </w:r>
      <w:r w:rsidR="00AB0E57">
        <w:rPr>
          <w:rFonts w:hint="eastAsia"/>
        </w:rPr>
        <w:t>kinetic model comprising three key ingredients: cell density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w:tab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B0E57">
        <w:rPr>
          <w:rFonts w:hint="eastAsia"/>
        </w:rPr>
        <w:t xml:space="preserve">), </w:t>
      </w:r>
      <w:r w:rsidR="00AB0E57">
        <w:t>attractant</w:t>
      </w:r>
      <w:r w:rsidR="00AB0E57">
        <w:rPr>
          <w:rFonts w:hint="eastAsia"/>
        </w:rPr>
        <w:t xml:space="preserve"> concentrations 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AB0E57">
        <w:rPr>
          <w:rFonts w:hint="eastAsia"/>
        </w:rPr>
        <w:t>), and oxygen concentrations (</w:t>
      </w:r>
      <m:oMath>
        <m:r>
          <m:rPr>
            <m:sty m:val="p"/>
          </m:rPr>
          <w:rPr>
            <w:rFonts w:ascii="Cambria Math" w:hAnsi="Cambria Math"/>
          </w:rPr>
          <m:t>O</m:t>
        </m:r>
      </m:oMath>
      <w:r w:rsidR="00AB0E57">
        <w:rPr>
          <w:rFonts w:hint="eastAsia"/>
        </w:rPr>
        <w:t>)</w:t>
      </w:r>
      <w:r w:rsidR="00D3242A">
        <w:rPr>
          <w:rFonts w:hint="eastAsia"/>
        </w:rPr>
        <w:t>:</w:t>
      </w:r>
    </w:p>
    <w:p w:rsidR="007912F0" w:rsidRPr="007912F0" w:rsidRDefault="007912F0" w:rsidP="007912F0">
      <w:p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</m:oMath>
      <w:r w:rsidRPr="007912F0">
        <w:rPr>
          <w:rFonts w:ascii="Cambria Math" w:hAnsi="Cambria Math"/>
          <w:i/>
        </w:rPr>
        <w:tab/>
      </w:r>
      <w:r>
        <w:rPr>
          <w:rFonts w:ascii="Cambria Math" w:hAnsi="Cambria Math" w:hint="eastAsia"/>
          <w:i/>
        </w:rPr>
        <w:tab/>
      </w:r>
      <w:r w:rsidRPr="007912F0">
        <w:rPr>
          <w:rFonts w:ascii="Cambria Math" w:hAnsi="Cambria Math"/>
        </w:rPr>
        <w:t>[1]</w:t>
      </w:r>
    </w:p>
    <w:p w:rsidR="007912F0" w:rsidRPr="007912F0" w:rsidRDefault="007912F0" w:rsidP="007912F0">
      <w:pPr>
        <w:rPr>
          <w:rFonts w:ascii="Cambria Math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∂A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den>
        </m:f>
      </m:oMath>
      <w:r w:rsidRPr="007912F0">
        <w:rPr>
          <w:rFonts w:ascii="Cambria Math" w:hAnsi="Cambria Math"/>
          <w:i/>
        </w:rPr>
        <w:t xml:space="preserve"> </w:t>
      </w:r>
      <w:r w:rsidRPr="007912F0">
        <w:rPr>
          <w:rFonts w:ascii="Cambria Math" w:hAnsi="Cambria Math"/>
          <w:i/>
        </w:rPr>
        <w:tab/>
      </w:r>
      <w:r w:rsidRPr="007912F0">
        <w:rPr>
          <w:rFonts w:ascii="Cambria Math" w:hAnsi="Cambria Math"/>
          <w:i/>
        </w:rPr>
        <w:tab/>
      </w:r>
      <w:r w:rsidRPr="007912F0">
        <w:rPr>
          <w:rFonts w:ascii="Cambria Math" w:hAnsi="Cambria Math"/>
          <w:i/>
        </w:rPr>
        <w:tab/>
      </w:r>
      <w:r w:rsidRPr="007912F0">
        <w:rPr>
          <w:rFonts w:ascii="Cambria Math" w:hAnsi="Cambria Math"/>
        </w:rPr>
        <w:t>[2]</w:t>
      </w:r>
    </w:p>
    <w:p w:rsidR="007912F0" w:rsidRPr="007912F0" w:rsidRDefault="007912F0" w:rsidP="007912F0">
      <w:pPr>
        <w:rPr>
          <w:rFonts w:ascii="Cambria Math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∂O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O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O</m:t>
                </m:r>
              </m:den>
            </m:f>
          </m:den>
        </m:f>
        <m:r>
          <w:rPr>
            <w:rFonts w:ascii="Cambria Math" w:hAnsi="Cambria Math"/>
          </w:rPr>
          <m:t>+κ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ex</m:t>
                </m:r>
              </m:sub>
            </m:sSub>
            <m:r>
              <w:rPr>
                <w:rFonts w:ascii="Cambria Math" w:hAnsi="Cambria Math"/>
              </w:rPr>
              <m:t>-O</m:t>
            </m:r>
          </m:e>
        </m:d>
        <m:r>
          <w:rPr>
            <w:rFonts w:ascii="Cambria Math" w:hAnsi="Cambria Math"/>
          </w:rPr>
          <m:t> </m:t>
        </m:r>
      </m:oMath>
      <w:r w:rsidRPr="007912F0">
        <w:rPr>
          <w:rFonts w:ascii="Cambria Math" w:hAnsi="Cambria Math"/>
          <w:i/>
        </w:rPr>
        <w:tab/>
      </w:r>
      <w:r w:rsidRPr="007912F0">
        <w:rPr>
          <w:rFonts w:ascii="Cambria Math" w:hAnsi="Cambria Math"/>
        </w:rPr>
        <w:t>[3]</w:t>
      </w:r>
    </w:p>
    <w:p w:rsidR="00E81157" w:rsidRDefault="007912F0" w:rsidP="007912F0">
      <w:pPr>
        <w:rPr>
          <w:rFonts w:hint="eastAsia"/>
        </w:rPr>
      </w:pPr>
      <w:r>
        <w:rPr>
          <w:rFonts w:hint="eastAsia"/>
        </w:rPr>
        <w:t xml:space="preserve">For each phenotype with a tumble </w:t>
      </w:r>
      <w:proofErr w:type="gramStart"/>
      <w:r>
        <w:rPr>
          <w:rFonts w:hint="eastAsia"/>
        </w:rPr>
        <w:t xml:space="preserve">bias </w:t>
      </w:r>
      <w:proofErr w:type="gramEnd"/>
      <m:oMath>
        <m:r>
          <w:rPr>
            <w:rFonts w:ascii="Cambria Math" w:hAnsi="Cambria Math"/>
          </w:rPr>
          <m:t>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it senses the same external attractant field, following a standard KS chemotactic equation in which the effective diffusion coefficient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and chemotactic coefficient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 w:rsidR="00E81157">
        <w:rPr>
          <w:rFonts w:hint="eastAsia"/>
          <w:iCs/>
        </w:rPr>
        <w:t>are</w:t>
      </w:r>
      <w:r>
        <w:rPr>
          <w:rFonts w:hint="eastAsia"/>
          <w:iCs/>
        </w:rPr>
        <w:t xml:space="preserve"> </w:t>
      </w:r>
      <w:r w:rsidR="00E81157">
        <w:rPr>
          <w:rFonts w:hint="eastAsia"/>
          <w:iCs/>
        </w:rPr>
        <w:t xml:space="preserve">the </w:t>
      </w:r>
      <w:r>
        <w:rPr>
          <w:rFonts w:hint="eastAsia"/>
          <w:iCs/>
        </w:rPr>
        <w:t>function</w:t>
      </w:r>
      <w:r w:rsidR="00E81157">
        <w:rPr>
          <w:rFonts w:hint="eastAsia"/>
          <w:iCs/>
        </w:rPr>
        <w:t>s</w:t>
      </w:r>
      <w:r>
        <w:rPr>
          <w:rFonts w:hint="eastAsia"/>
          <w:iCs/>
        </w:rPr>
        <w:t xml:space="preserve"> of </w:t>
      </w:r>
      <m:oMath>
        <m:r>
          <w:rPr>
            <w:rFonts w:ascii="Cambria Math" w:hAnsi="Cambria Math"/>
          </w:rPr>
          <m:t>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:rsidR="00297FED" w:rsidRDefault="007912F0" w:rsidP="007912F0">
      <w:pPr>
        <w:rPr>
          <w:rFonts w:hint="eastAsia"/>
          <w:iCs/>
        </w:rPr>
      </w:pPr>
      <w:r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TB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w:softHyphen/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)+(n-1)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rot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B93943">
        <w:rPr>
          <w:rFonts w:hint="eastAsia"/>
          <w:iCs/>
        </w:rPr>
        <w:t xml:space="preserve"> , and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TB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τ 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n(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+(n-1)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rot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1+τ(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rot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EA57C9" w:rsidRDefault="00297FED" w:rsidP="007912F0">
      <w:pPr>
        <w:rPr>
          <w:rFonts w:hint="eastAsia"/>
          <w:iCs/>
        </w:rPr>
      </w:pPr>
      <w:proofErr w:type="gramStart"/>
      <w:r>
        <w:rPr>
          <w:rFonts w:hint="eastAsia"/>
          <w:iCs/>
        </w:rPr>
        <w:t>where</w:t>
      </w:r>
      <w:proofErr w:type="gramEnd"/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  <w:iCs/>
        </w:rPr>
        <w:t xml:space="preserve"> is the </w:t>
      </w:r>
      <w:r>
        <w:rPr>
          <w:iCs/>
        </w:rPr>
        <w:t>single</w:t>
      </w:r>
      <w:r>
        <w:rPr>
          <w:rFonts w:hint="eastAsia"/>
          <w:iCs/>
        </w:rPr>
        <w:t xml:space="preserve"> cell swimming speed. The average speed we measured in semi-2D chamber is around 26 </w:t>
      </w:r>
      <w:r>
        <w:rPr>
          <w:rFonts w:cstheme="minorHAnsi"/>
          <w:iCs/>
        </w:rPr>
        <w:t>µ</w:t>
      </w:r>
      <w:r>
        <w:rPr>
          <w:rFonts w:hint="eastAsia"/>
          <w:iCs/>
        </w:rPr>
        <w:t xml:space="preserve">m/s, </w:t>
      </w:r>
      <w:r>
        <w:rPr>
          <w:iCs/>
        </w:rPr>
        <w:t>corresponding</w:t>
      </w:r>
      <w:r>
        <w:rPr>
          <w:rFonts w:hint="eastAsia"/>
          <w:iCs/>
        </w:rPr>
        <w:t xml:space="preserve"> </w:t>
      </w:r>
      <w:proofErr w:type="gramStart"/>
      <w:r>
        <w:rPr>
          <w:rFonts w:hint="eastAsia"/>
          <w:iCs/>
        </w:rPr>
        <w:t xml:space="preserve">to ~32 </w:t>
      </w:r>
      <w:r>
        <w:rPr>
          <w:rFonts w:cstheme="minorHAnsi"/>
          <w:iCs/>
        </w:rPr>
        <w:t>µ</w:t>
      </w:r>
      <w:r>
        <w:rPr>
          <w:rFonts w:hint="eastAsia"/>
          <w:iCs/>
        </w:rPr>
        <w:t>m/s in 3D</w:t>
      </w:r>
      <w:proofErr w:type="gramEnd"/>
      <w:r>
        <w:rPr>
          <w:rFonts w:hint="eastAsia"/>
          <w:iCs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  <w:iCs/>
        </w:rPr>
        <w:t xml:space="preserve"> </w:t>
      </w:r>
      <w:proofErr w:type="gramStart"/>
      <w:r>
        <w:rPr>
          <w:rFonts w:hint="eastAsia"/>
          <w:iCs/>
        </w:rPr>
        <w:t>is</w:t>
      </w:r>
      <w:proofErr w:type="gramEnd"/>
      <w:r>
        <w:rPr>
          <w:rFonts w:hint="eastAsia"/>
          <w:iCs/>
        </w:rPr>
        <w:t xml:space="preserve"> the rate of switching from run state to tumble state for phenotype </w:t>
      </w:r>
      <m:oMath>
        <m:r>
          <w:rPr>
            <w:rFonts w:ascii="Cambria Math" w:hAnsi="Cambria Math"/>
          </w:rPr>
          <m:t>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74C8">
        <w:rPr>
          <w:rFonts w:hint="eastAsia"/>
        </w:rPr>
        <w:t>.</w:t>
      </w:r>
      <w:r w:rsidR="00EA57C9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A57C9">
        <w:rPr>
          <w:rFonts w:hint="eastAsia"/>
          <w:iCs/>
        </w:rPr>
        <w:t xml:space="preserve"> </w:t>
      </w:r>
      <w:proofErr w:type="gramStart"/>
      <w:r w:rsidR="00EA57C9">
        <w:rPr>
          <w:rFonts w:hint="eastAsia"/>
          <w:iCs/>
        </w:rPr>
        <w:t>is</w:t>
      </w:r>
      <w:proofErr w:type="gramEnd"/>
      <w:r w:rsidR="00EA57C9">
        <w:rPr>
          <w:rFonts w:hint="eastAsia"/>
          <w:iCs/>
        </w:rPr>
        <w:t xml:space="preserve"> the </w:t>
      </w:r>
      <w:r w:rsidR="00EA57C9">
        <w:rPr>
          <w:iCs/>
        </w:rPr>
        <w:t>derivative</w:t>
      </w:r>
      <w:r w:rsidR="00EA57C9">
        <w:rPr>
          <w:rFonts w:hint="eastAsia"/>
          <w:iCs/>
        </w:rPr>
        <w:t xml:space="preserve"> respect to the internal </w:t>
      </w:r>
      <w:r w:rsidR="00ED74C8">
        <w:rPr>
          <w:rFonts w:hint="eastAsia"/>
          <w:iCs/>
        </w:rPr>
        <w:t xml:space="preserve">state which is a function of </w:t>
      </w:r>
      <m:oMath>
        <m:r>
          <w:rPr>
            <w:rFonts w:ascii="Cambria Math" w:hAnsi="Cambria Math"/>
          </w:rPr>
          <m:t>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74C8">
        <w:rPr>
          <w:rFonts w:hint="eastAsia"/>
          <w:iCs/>
        </w:rPr>
        <w:t xml:space="preserve"> </w:t>
      </w:r>
      <w:r w:rsidR="00EA57C9">
        <w:rPr>
          <w:rFonts w:hint="eastAsia"/>
          <w:iCs/>
        </w:rPr>
        <w:t>.</w:t>
      </w:r>
      <w:r w:rsidR="00ED74C8">
        <w:rPr>
          <w:rFonts w:hint="eastAsia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ED74C8">
        <w:rPr>
          <w:rFonts w:hint="eastAsia"/>
          <w:iCs/>
        </w:rPr>
        <w:t xml:space="preserve"> </w:t>
      </w:r>
      <w:proofErr w:type="gramStart"/>
      <w:r w:rsidR="00ED74C8">
        <w:rPr>
          <w:rFonts w:hint="eastAsia"/>
          <w:iCs/>
        </w:rPr>
        <w:t>is</w:t>
      </w:r>
      <w:proofErr w:type="gramEnd"/>
      <w:r w:rsidR="00ED74C8">
        <w:rPr>
          <w:rFonts w:hint="eastAsia"/>
          <w:iCs/>
        </w:rPr>
        <w:t xml:space="preserve"> adaptation time scale of the cell, which </w:t>
      </w:r>
      <w:r w:rsidR="00ED74C8">
        <w:rPr>
          <w:iCs/>
        </w:rPr>
        <w:t>correlates</w:t>
      </w:r>
      <w:r w:rsidR="00ED74C8">
        <w:rPr>
          <w:rFonts w:hint="eastAsia"/>
          <w:iCs/>
        </w:rPr>
        <w:t xml:space="preserve"> to tumble bias </w:t>
      </w:r>
      <m:oMath>
        <m:r>
          <w:rPr>
            <w:rFonts w:ascii="Cambria Math" w:hAnsi="Cambria Math"/>
          </w:rPr>
          <m:t>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74C8">
        <w:rPr>
          <w:rFonts w:hint="eastAsia"/>
          <w:i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 xml:space="preserve">=20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- 6 </m:t>
            </m:r>
            <m:r>
              <w:rPr>
                <w:rFonts w:ascii="Cambria Math" w:hAnsi="Cambria Math"/>
              </w:rPr>
              <m:t>TB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p>
        </m:sSup>
      </m:oMath>
      <w:r w:rsidR="00ED74C8">
        <w:rPr>
          <w:rFonts w:hint="eastAsia"/>
          <w:iCs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ED74C8">
        <w:rPr>
          <w:rFonts w:hint="eastAsia"/>
          <w:iCs/>
        </w:rPr>
        <w:t xml:space="preserve"> </w:t>
      </w:r>
      <w:proofErr w:type="gramStart"/>
      <w:r w:rsidR="00ED74C8">
        <w:rPr>
          <w:rFonts w:hint="eastAsia"/>
          <w:iCs/>
        </w:rPr>
        <w:t>is</w:t>
      </w:r>
      <w:proofErr w:type="gramEnd"/>
      <w:r w:rsidR="00ED74C8">
        <w:rPr>
          <w:rFonts w:hint="eastAsia"/>
          <w:iCs/>
        </w:rPr>
        <w:t xml:space="preserve"> the receptor gain, </w:t>
      </w:r>
      <m:oMath>
        <m:r>
          <m:rPr>
            <m:sty m:val="p"/>
          </m:rPr>
          <w:rPr>
            <w:rFonts w:ascii="Cambria Math" w:hAnsi="Cambria Math"/>
          </w:rPr>
          <m:t>N=6</m:t>
        </m:r>
      </m:oMath>
      <w:r w:rsidR="00ED74C8">
        <w:rPr>
          <w:rFonts w:hint="eastAsia"/>
          <w:iCs/>
        </w:rPr>
        <w:t>.</w:t>
      </w:r>
      <w:r w:rsidR="00EA57C9">
        <w:rPr>
          <w:rFonts w:hint="eastAsia"/>
          <w:iCs/>
        </w:rPr>
        <w:t xml:space="preserve"> </w:t>
      </w:r>
      <w:r w:rsidR="00EA57C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</m:oMath>
      <w:r w:rsidR="00EA57C9">
        <w:rPr>
          <w:rFonts w:hint="eastAsia"/>
          <w:iCs/>
        </w:rPr>
        <w:t xml:space="preserve"> is the rotational diffusion, 0.062 rad/s. </w:t>
      </w:r>
      <m:oMath>
        <m:r>
          <w:rPr>
            <w:rFonts w:ascii="Cambria Math" w:hAnsi="Cambria Math"/>
          </w:rPr>
          <m:t>n</m:t>
        </m:r>
      </m:oMath>
      <w:r w:rsidR="00EA57C9">
        <w:rPr>
          <w:rFonts w:hint="eastAsia"/>
          <w:i/>
          <w:iCs/>
        </w:rPr>
        <w:t xml:space="preserve"> </w:t>
      </w:r>
      <w:r w:rsidR="00EA57C9">
        <w:rPr>
          <w:rFonts w:hint="eastAsia"/>
          <w:iCs/>
        </w:rPr>
        <w:t xml:space="preserve">is the dimensional rescaling factor,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=3</m:t>
        </m:r>
      </m:oMath>
      <w:r w:rsidR="00EA57C9">
        <w:rPr>
          <w:rFonts w:hint="eastAsia"/>
          <w:iCs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EA57C9">
        <w:rPr>
          <w:rFonts w:hint="eastAsia"/>
          <w:iCs/>
        </w:rPr>
        <w:t xml:space="preserve"> </w:t>
      </w:r>
      <w:proofErr w:type="gramStart"/>
      <w:r w:rsidR="00EA57C9">
        <w:rPr>
          <w:rFonts w:hint="eastAsia"/>
          <w:iCs/>
        </w:rPr>
        <w:t>is</w:t>
      </w:r>
      <w:proofErr w:type="gramEnd"/>
      <w:r w:rsidR="00EA57C9">
        <w:rPr>
          <w:rFonts w:hint="eastAsia"/>
          <w:iCs/>
        </w:rPr>
        <w:t xml:space="preserve"> the angular correlation factor,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 w:rsidR="00EA57C9">
        <w:rPr>
          <w:rFonts w:hint="eastAsia"/>
          <w:iCs/>
        </w:rPr>
        <w:t xml:space="preserve"> </w:t>
      </w:r>
    </w:p>
    <w:p w:rsidR="00ED74C8" w:rsidRDefault="00ED74C8" w:rsidP="00ED74C8">
      <w:pPr>
        <w:rPr>
          <w:rFonts w:hint="eastAsia"/>
          <w:iCs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 xml:space="preserve"> </w:t>
      </w:r>
      <w:proofErr w:type="gramStart"/>
      <w:r>
        <w:rPr>
          <w:rFonts w:hint="eastAsia"/>
          <w:iCs/>
        </w:rPr>
        <w:t>is</w:t>
      </w:r>
      <w:proofErr w:type="gramEnd"/>
      <w:r>
        <w:rPr>
          <w:rFonts w:hint="eastAsia"/>
          <w:iCs/>
        </w:rPr>
        <w:t xml:space="preserve"> the </w:t>
      </w:r>
      <w:r>
        <w:rPr>
          <w:iCs/>
        </w:rPr>
        <w:t>perceiv</w:t>
      </w:r>
      <w:r>
        <w:rPr>
          <w:rFonts w:hint="eastAsia"/>
          <w:iCs/>
        </w:rPr>
        <w:t xml:space="preserve">ed signal to cell,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=log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1+A/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1+A/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</m:e>
        </m:d>
      </m:oMath>
      <w:r>
        <w:rPr>
          <w:rFonts w:hint="eastAsia"/>
          <w:iCs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=0.3μM</m:t>
        </m:r>
      </m:oMath>
      <w:r>
        <w:rPr>
          <w:rFonts w:hint="eastAsia"/>
          <w:iCs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=1000μM</m:t>
        </m:r>
      </m:oMath>
      <w:r>
        <w:rPr>
          <w:rFonts w:hint="eastAsia"/>
          <w:iCs/>
        </w:rPr>
        <w:t>.</w:t>
      </w:r>
    </w:p>
    <w:p w:rsidR="000D29DB" w:rsidRDefault="00ED74C8" w:rsidP="00ED74C8">
      <w:pPr>
        <w:rPr>
          <w:rFonts w:hint="eastAsia"/>
          <w:iCs/>
        </w:rPr>
      </w:pPr>
      <w:r>
        <w:rPr>
          <w:rFonts w:hint="eastAsia"/>
          <w:iCs/>
        </w:rPr>
        <w:t xml:space="preserve">The attractant field has two terms, the small molecular diffusion </w:t>
      </w:r>
      <w:proofErr w:type="gramStart"/>
      <w:r>
        <w:rPr>
          <w:rFonts w:hint="eastAsia"/>
          <w:iCs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=600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μm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/s </m:t>
        </m:r>
      </m:oMath>
      <w:r>
        <w:rPr>
          <w:rFonts w:hint="eastAsia"/>
          <w:iCs/>
        </w:rPr>
        <w:t xml:space="preserve">, and the consumption by the cells. </w:t>
      </w:r>
      <m:oMath>
        <m:r>
          <w:rPr>
            <w:rFonts w:ascii="Cambria Math" w:hAnsi="Cambria Math"/>
          </w:rPr>
          <m:t>α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</m:oMath>
      <w:r>
        <w:rPr>
          <w:rFonts w:hint="eastAsia"/>
          <w:iCs/>
        </w:rPr>
        <w:t xml:space="preserve"> </w:t>
      </w:r>
      <w:proofErr w:type="gramStart"/>
      <w:r>
        <w:rPr>
          <w:rFonts w:hint="eastAsia"/>
          <w:iCs/>
        </w:rPr>
        <w:t>is</w:t>
      </w:r>
      <w:proofErr w:type="gramEnd"/>
      <w:r>
        <w:rPr>
          <w:rFonts w:hint="eastAsia"/>
          <w:iCs/>
        </w:rPr>
        <w:t xml:space="preserve"> an oxygen dependent consumption rate, based on the experimental measurement. </w:t>
      </w:r>
      <w:r w:rsidR="000D29DB">
        <w:rPr>
          <w:rFonts w:hint="eastAsia"/>
          <w:iCs/>
        </w:rPr>
        <w:t xml:space="preserve">We choose a hill function form to describe the oxygen </w:t>
      </w:r>
      <w:r w:rsidR="000D29DB">
        <w:rPr>
          <w:iCs/>
        </w:rPr>
        <w:t>dependence</w:t>
      </w:r>
      <w:r w:rsidR="000D29DB">
        <w:rPr>
          <w:rFonts w:hint="eastAsia"/>
          <w:iCs/>
        </w:rPr>
        <w:t>:</w:t>
      </w:r>
    </w:p>
    <w:p w:rsidR="00FE3BE8" w:rsidRDefault="00ED74C8" w:rsidP="00ED74C8">
      <w:pPr>
        <w:rPr>
          <w:rFonts w:hint="eastAsia"/>
          <w:iCs/>
        </w:rPr>
      </w:pP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1+K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den>
        </m:f>
      </m:oMath>
      <w:r w:rsidR="000D29DB">
        <w:rPr>
          <w:rFonts w:hint="eastAsia"/>
          <w:iCs/>
        </w:rPr>
        <w:t xml:space="preserve"> </w:t>
      </w:r>
      <w:r>
        <w:rPr>
          <w:rFonts w:hint="eastAsia"/>
          <w:iCs/>
        </w:rPr>
        <w:t xml:space="preserve"> </w:t>
      </w:r>
      <w:r w:rsidR="00EE4A7B">
        <w:rPr>
          <w:rFonts w:hint="eastAsia"/>
          <w:iCs/>
        </w:rPr>
        <w:t xml:space="preserve">, where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E4A7B">
        <w:rPr>
          <w:rFonts w:hint="eastAsia"/>
          <w:iCs/>
        </w:rPr>
        <w:t xml:space="preserve"> is the consumption rate when oxygen level is </w:t>
      </w:r>
      <w:r w:rsidR="00EE4A7B">
        <w:rPr>
          <w:iCs/>
        </w:rPr>
        <w:t>saturate</w:t>
      </w:r>
      <w:r w:rsidR="00EE4A7B">
        <w:rPr>
          <w:rFonts w:hint="eastAsia"/>
          <w:iCs/>
        </w:rPr>
        <w:t xml:space="preserve">, </w:t>
      </w:r>
      <w:r w:rsidR="00FE3BE8">
        <w:rPr>
          <w:rFonts w:hint="eastAsia"/>
          <w:iCs/>
        </w:rPr>
        <w:t>8.5</w:t>
      </w:r>
      <w:r w:rsidR="00EE4A7B">
        <w:rPr>
          <w:rFonts w:hint="eastAsia"/>
          <w:iCs/>
        </w:rPr>
        <w:t xml:space="preserve"> </w:t>
      </w:r>
      <w:r w:rsidR="00EE4A7B">
        <w:rPr>
          <w:rFonts w:cstheme="minorHAnsi"/>
          <w:iCs/>
        </w:rPr>
        <w:t>µ</w:t>
      </w:r>
      <w:r w:rsidR="00EE4A7B">
        <w:rPr>
          <w:rFonts w:cstheme="minorHAnsi" w:hint="eastAsia"/>
          <w:iCs/>
        </w:rPr>
        <w:t>M/min</w:t>
      </w:r>
      <w:r w:rsidR="00FE3BE8">
        <w:rPr>
          <w:rFonts w:cstheme="minorHAnsi" w:hint="eastAsia"/>
          <w:iCs/>
        </w:rPr>
        <w:t xml:space="preserve"> per OD 1 cells</w:t>
      </w:r>
      <w:r w:rsidR="00EE4A7B">
        <w:rPr>
          <w:rFonts w:cstheme="minorHAnsi" w:hint="eastAsia"/>
          <w:iCs/>
        </w:rPr>
        <w:t xml:space="preserve">. </w:t>
      </w:r>
      <w:r w:rsidR="00EE4A7B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ex</m:t>
            </m:r>
          </m:sub>
        </m:sSub>
      </m:oMath>
      <w:r w:rsidR="00EE4A7B">
        <w:rPr>
          <w:rFonts w:hint="eastAsia"/>
          <w:iCs/>
        </w:rPr>
        <w:t xml:space="preserve"> </w:t>
      </w:r>
      <w:proofErr w:type="gramStart"/>
      <w:r w:rsidR="00EE4A7B">
        <w:rPr>
          <w:rFonts w:hint="eastAsia"/>
          <w:iCs/>
        </w:rPr>
        <w:t>is</w:t>
      </w:r>
      <w:proofErr w:type="gramEnd"/>
      <w:r w:rsidR="00EE4A7B">
        <w:rPr>
          <w:rFonts w:hint="eastAsia"/>
          <w:iCs/>
        </w:rPr>
        <w:t xml:space="preserve"> the external oxygen level, 250</w:t>
      </w:r>
      <w:r w:rsidR="00FE3BE8" w:rsidRPr="00FE3BE8">
        <w:rPr>
          <w:rFonts w:cstheme="minorHAnsi"/>
          <w:iCs/>
        </w:rPr>
        <w:t xml:space="preserve"> </w:t>
      </w:r>
      <w:r w:rsidR="00FE3BE8">
        <w:rPr>
          <w:rFonts w:cstheme="minorHAnsi"/>
          <w:iCs/>
        </w:rPr>
        <w:t>µ</w:t>
      </w:r>
      <w:r w:rsidR="00FE3BE8">
        <w:rPr>
          <w:rFonts w:cstheme="minorHAnsi" w:hint="eastAsia"/>
          <w:iCs/>
        </w:rPr>
        <w:t>M</w:t>
      </w:r>
      <w:r w:rsidR="00EE4A7B">
        <w:rPr>
          <w:rFonts w:hint="eastAsia"/>
          <w:iCs/>
        </w:rPr>
        <w:t xml:space="preserve">.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EE4A7B">
        <w:rPr>
          <w:rFonts w:hint="eastAsia"/>
          <w:iCs/>
        </w:rPr>
        <w:t xml:space="preserve"> is the threshold, 60</w:t>
      </w:r>
      <w:r w:rsidR="00FE3BE8" w:rsidRPr="00FE3BE8">
        <w:rPr>
          <w:rFonts w:cstheme="minorHAnsi"/>
          <w:iCs/>
        </w:rPr>
        <w:t xml:space="preserve"> </w:t>
      </w:r>
      <w:r w:rsidR="00FE3BE8">
        <w:rPr>
          <w:rFonts w:cstheme="minorHAnsi"/>
          <w:iCs/>
        </w:rPr>
        <w:t>µ</w:t>
      </w:r>
      <w:r w:rsidR="00FE3BE8">
        <w:rPr>
          <w:rFonts w:cstheme="minorHAnsi" w:hint="eastAsia"/>
          <w:iCs/>
        </w:rPr>
        <w:t>M</w:t>
      </w:r>
      <w:r w:rsidR="00EE4A7B">
        <w:rPr>
          <w:rFonts w:hint="eastAsia"/>
          <w:iCs/>
        </w:rPr>
        <w:t>. K is basal level, 35%</w:t>
      </w:r>
      <w:r w:rsidR="00FE3BE8">
        <w:rPr>
          <w:rFonts w:hint="eastAsia"/>
          <w:iCs/>
        </w:rPr>
        <w:t>, H is the hill coefficient, 5</w:t>
      </w:r>
      <w:r w:rsidR="00EE4A7B">
        <w:rPr>
          <w:rFonts w:hint="eastAsia"/>
          <w:iCs/>
        </w:rPr>
        <w:t>.</w:t>
      </w:r>
    </w:p>
    <w:p w:rsidR="00FE3BE8" w:rsidRDefault="00FE3BE8" w:rsidP="00ED74C8">
      <w:pPr>
        <w:rPr>
          <w:rFonts w:hint="eastAsia"/>
          <w:iCs/>
        </w:rPr>
      </w:pPr>
      <w:r>
        <w:rPr>
          <w:rFonts w:hint="eastAsia"/>
          <w:iCs/>
        </w:rPr>
        <w:t xml:space="preserve">We assume all the phenotypes have the same consumption. The total consumption </w:t>
      </w:r>
      <w:r>
        <w:rPr>
          <w:iCs/>
        </w:rPr>
        <w:t>depends</w:t>
      </w:r>
      <w:r>
        <w:rPr>
          <w:rFonts w:hint="eastAsia"/>
          <w:iCs/>
        </w:rPr>
        <w:t xml:space="preserve"> on the total local cell density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  <w:iCs/>
        </w:rPr>
        <w:t xml:space="preserve"> and the </w:t>
      </w:r>
      <w:r>
        <w:rPr>
          <w:iCs/>
        </w:rPr>
        <w:t>availability</w:t>
      </w:r>
      <w:r>
        <w:rPr>
          <w:rFonts w:hint="eastAsia"/>
          <w:iCs/>
        </w:rPr>
        <w:t xml:space="preserve"> of the attractant with a kinetic </w:t>
      </w:r>
      <w:proofErr w:type="gramStart"/>
      <w:r>
        <w:rPr>
          <w:rFonts w:hint="eastAsia"/>
          <w:iCs/>
        </w:rPr>
        <w:t xml:space="preserve">constant </w:t>
      </w:r>
      <w:proofErr w:type="gramEnd"/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=0.5μM</m:t>
        </m:r>
      </m:oMath>
      <w:r>
        <w:rPr>
          <w:rFonts w:hint="eastAsia"/>
          <w:iCs/>
        </w:rPr>
        <w:t xml:space="preserve">. </w:t>
      </w:r>
    </w:p>
    <w:p w:rsidR="00FE3BE8" w:rsidRPr="00FE3BE8" w:rsidRDefault="00FE3BE8" w:rsidP="00ED74C8">
      <w:pPr>
        <w:rPr>
          <w:rFonts w:hint="eastAsia"/>
          <w:iCs/>
        </w:rPr>
      </w:pPr>
      <w:r>
        <w:rPr>
          <w:rFonts w:hint="eastAsia"/>
          <w:iCs/>
        </w:rPr>
        <w:t xml:space="preserve">The oxygen field also has three key terms, </w:t>
      </w:r>
      <w:r>
        <w:rPr>
          <w:rFonts w:hint="eastAsia"/>
          <w:iCs/>
        </w:rPr>
        <w:t xml:space="preserve">the </w:t>
      </w:r>
      <w:r>
        <w:rPr>
          <w:rFonts w:hint="eastAsia"/>
          <w:iCs/>
        </w:rPr>
        <w:t>oxygen</w:t>
      </w:r>
      <w:r>
        <w:rPr>
          <w:rFonts w:hint="eastAsia"/>
          <w:iCs/>
        </w:rPr>
        <w:t xml:space="preserve"> diffusion </w:t>
      </w:r>
      <w:proofErr w:type="gramStart"/>
      <w:r>
        <w:rPr>
          <w:rFonts w:hint="eastAsia"/>
          <w:iCs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00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μm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/s </m:t>
        </m:r>
      </m:oMath>
      <w:r>
        <w:rPr>
          <w:rFonts w:hint="eastAsia"/>
          <w:iCs/>
        </w:rPr>
        <w:t>, the consumption by the cells</w:t>
      </w:r>
      <w:r>
        <w:rPr>
          <w:rFonts w:hint="eastAsia"/>
          <w:iCs/>
        </w:rPr>
        <w:t xml:space="preserve"> </w:t>
      </w:r>
      <w:r>
        <w:rPr>
          <w:iCs/>
        </w:rPr>
        <w:t>with a</w:t>
      </w:r>
      <w:r>
        <w:rPr>
          <w:rFonts w:hint="eastAsia"/>
          <w:iCs/>
        </w:rPr>
        <w:t xml:space="preserve"> </w:t>
      </w:r>
      <w:r>
        <w:rPr>
          <w:iCs/>
        </w:rPr>
        <w:t>kinetic</w:t>
      </w:r>
      <w:r>
        <w:rPr>
          <w:rFonts w:hint="eastAsia"/>
          <w:iCs/>
        </w:rPr>
        <w:t xml:space="preserve"> term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=38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µ</m:t>
        </m:r>
        <m:r>
          <m:rPr>
            <m:sty m:val="p"/>
          </m:rPr>
          <w:rPr>
            <w:rFonts w:ascii="Cambria Math" w:hAnsi="Cambria Math" w:cstheme="minorHAnsi" w:hint="eastAsia"/>
          </w:rPr>
          <m:t>M</m:t>
        </m:r>
        <m:r>
          <m:rPr>
            <m:sty m:val="p"/>
          </m:rPr>
          <w:rPr>
            <w:rFonts w:ascii="Cambria Math" w:cstheme="minorHAnsi"/>
          </w:rPr>
          <m:t>/min</m:t>
        </m:r>
      </m:oMath>
      <w:r w:rsidR="00362FAD">
        <w:rPr>
          <w:rFonts w:hint="eastAsia"/>
          <w:iCs/>
        </w:rPr>
        <w:t xml:space="preserve"> per OD 1 cells and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>μM</m:t>
        </m:r>
      </m:oMath>
      <w:r w:rsidR="00362FAD">
        <w:rPr>
          <w:rFonts w:hint="eastAsia"/>
          <w:iCs/>
        </w:rPr>
        <w:t>, and the supply from the upper surface through PDMS</w:t>
      </w:r>
      <w:r>
        <w:rPr>
          <w:rFonts w:hint="eastAsia"/>
          <w:iCs/>
        </w:rPr>
        <w:t>.</w:t>
      </w:r>
      <w:r w:rsidR="00362FAD">
        <w:rPr>
          <w:rFonts w:hint="eastAsia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κ</m:t>
        </m:r>
      </m:oMath>
      <w:r w:rsidR="00362FAD">
        <w:rPr>
          <w:rFonts w:hint="eastAsia"/>
          <w:iCs/>
        </w:rPr>
        <w:t xml:space="preserve"> </w:t>
      </w:r>
      <w:proofErr w:type="gramStart"/>
      <w:r w:rsidR="00362FAD">
        <w:rPr>
          <w:rFonts w:hint="eastAsia"/>
          <w:iCs/>
        </w:rPr>
        <w:t>is</w:t>
      </w:r>
      <w:proofErr w:type="gramEnd"/>
      <w:r w:rsidR="00362FAD">
        <w:rPr>
          <w:rFonts w:hint="eastAsia"/>
          <w:iCs/>
        </w:rPr>
        <w:t xml:space="preserve"> the </w:t>
      </w:r>
      <w:r w:rsidR="00811584">
        <w:rPr>
          <w:rFonts w:hint="eastAsia"/>
          <w:iCs/>
        </w:rPr>
        <w:t xml:space="preserve">oxygen transfer rate from PDMS to liquid interface </w:t>
      </w:r>
      <m:oMath>
        <m:r>
          <m:rPr>
            <m:sty m:val="p"/>
          </m:rPr>
          <w:rPr>
            <w:rFonts w:ascii="Cambria Math" w:hAnsi="Cambria Math"/>
          </w:rPr>
          <m:t>κ</m:t>
        </m:r>
        <m:r>
          <m:rPr>
            <m:sty m:val="p"/>
          </m:rPr>
          <w:rPr>
            <w:rFonts w:ascii="Cambria Math" w:hAnsi="Cambria Math"/>
          </w:rPr>
          <m:t xml:space="preserve">=0.02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811584">
        <w:rPr>
          <w:rFonts w:hint="eastAsia"/>
          <w:iCs/>
        </w:rPr>
        <w:t xml:space="preserve">. </w:t>
      </w:r>
      <w:bookmarkStart w:id="0" w:name="_GoBack"/>
      <w:bookmarkEnd w:id="0"/>
    </w:p>
    <w:p w:rsidR="00FE3BE8" w:rsidRDefault="00EE4A7B" w:rsidP="00ED74C8">
      <w:pPr>
        <w:rPr>
          <w:rFonts w:hint="eastAsia"/>
          <w:iCs/>
        </w:rPr>
      </w:pPr>
      <w:r>
        <w:rPr>
          <w:rFonts w:hint="eastAsia"/>
          <w:iCs/>
        </w:rPr>
        <w:lastRenderedPageBreak/>
        <w:t xml:space="preserve"> </w:t>
      </w:r>
    </w:p>
    <w:p w:rsidR="00ED74C8" w:rsidRPr="00ED74C8" w:rsidRDefault="00EE4A7B" w:rsidP="00ED74C8">
      <w:pPr>
        <w:rPr>
          <w:rFonts w:hint="eastAsia"/>
          <w:iCs/>
        </w:rPr>
      </w:pPr>
      <w:r>
        <w:rPr>
          <w:rFonts w:hint="eastAsia"/>
          <w:iCs/>
        </w:rPr>
        <w:t xml:space="preserve"> </w:t>
      </w:r>
    </w:p>
    <w:p w:rsidR="00ED74C8" w:rsidRPr="00EA57C9" w:rsidRDefault="00ED74C8" w:rsidP="007912F0">
      <w:pPr>
        <w:rPr>
          <w:iCs/>
        </w:rPr>
      </w:pPr>
      <w:r>
        <w:rPr>
          <w:rFonts w:hint="eastAsia"/>
          <w:iCs/>
        </w:rPr>
        <w:t xml:space="preserve">  </w:t>
      </w:r>
    </w:p>
    <w:p w:rsidR="00EA57C9" w:rsidRPr="00EA57C9" w:rsidRDefault="00EA57C9" w:rsidP="007912F0">
      <w:pPr>
        <w:rPr>
          <w:rFonts w:hint="eastAsia"/>
          <w:iCs/>
        </w:rPr>
      </w:pPr>
    </w:p>
    <w:p w:rsidR="00297FED" w:rsidRPr="00EA57C9" w:rsidRDefault="00EA57C9" w:rsidP="007912F0">
      <w:pPr>
        <w:rPr>
          <w:rFonts w:hint="eastAsia"/>
          <w:iCs/>
        </w:rPr>
      </w:pPr>
      <w:r>
        <w:rPr>
          <w:rFonts w:hint="eastAsia"/>
          <w:iCs/>
        </w:rPr>
        <w:t xml:space="preserve">   </w:t>
      </w:r>
    </w:p>
    <w:sectPr w:rsidR="00297FED" w:rsidRPr="00EA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20"/>
    <w:rsid w:val="000D29DB"/>
    <w:rsid w:val="00297FED"/>
    <w:rsid w:val="00345060"/>
    <w:rsid w:val="00362FAD"/>
    <w:rsid w:val="003976A7"/>
    <w:rsid w:val="004E20BC"/>
    <w:rsid w:val="007912F0"/>
    <w:rsid w:val="00811584"/>
    <w:rsid w:val="00824DE8"/>
    <w:rsid w:val="00AB0E57"/>
    <w:rsid w:val="00B93943"/>
    <w:rsid w:val="00D03320"/>
    <w:rsid w:val="00D3242A"/>
    <w:rsid w:val="00E81157"/>
    <w:rsid w:val="00EA57C9"/>
    <w:rsid w:val="00ED74C8"/>
    <w:rsid w:val="00EE4A7B"/>
    <w:rsid w:val="00F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E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B0E5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0E57"/>
    <w:rPr>
      <w:rFonts w:ascii="SimSun" w:eastAsia="SimSu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E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B0E5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0E57"/>
    <w:rPr>
      <w:rFonts w:ascii="SimSun" w:eastAsia="SimSu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Xiongfei</dc:creator>
  <cp:lastModifiedBy>Xiongfei</cp:lastModifiedBy>
  <cp:revision>1</cp:revision>
  <dcterms:created xsi:type="dcterms:W3CDTF">2016-10-10T23:30:00Z</dcterms:created>
  <dcterms:modified xsi:type="dcterms:W3CDTF">2016-10-11T09:22:00Z</dcterms:modified>
</cp:coreProperties>
</file>