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Определение минимальной производительности очистного комбайна для обеспечения выполнения суточного плана по добыче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8.6614173228347"/>
        <w:contextualSpacing w:val="0"/>
        <w:rPr/>
      </w:pPr>
      <w:r w:rsidDel="00000000" w:rsidR="00000000" w:rsidRPr="00000000">
        <w:rPr>
          <w:rtl w:val="0"/>
        </w:rPr>
        <w:t xml:space="preserve">Выполнить расчет и построить графический профиль (график) эталонной производительности. На основании текущей производительности комбайна периодически выполнять пересчет целевой производительности, которая позволит к концу суток выйти на плановое значение. Также определять, нужно ли увеличить текущую производительность и если нужно, то на сколько. Результат представить в виде графического веб-приложения.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