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22503" w14:textId="77777777" w:rsidR="00AF3E2F" w:rsidRPr="00AF3E2F" w:rsidRDefault="00AF3E2F" w:rsidP="00AF3E2F">
      <w:pPr>
        <w:spacing w:after="0" w:line="288" w:lineRule="atLeast"/>
        <w:outlineLvl w:val="0"/>
        <w:rPr>
          <w:rFonts w:ascii="byker" w:eastAsia="Times New Roman" w:hAnsi="byker" w:cs="Times New Roman"/>
          <w:spacing w:val="-7"/>
          <w:kern w:val="36"/>
          <w:sz w:val="48"/>
          <w:szCs w:val="48"/>
          <w:lang w:eastAsia="en-CA"/>
        </w:rPr>
      </w:pPr>
      <w:r w:rsidRPr="00AF3E2F">
        <w:rPr>
          <w:rFonts w:ascii="byker" w:eastAsia="Times New Roman" w:hAnsi="byker" w:cs="Times New Roman"/>
          <w:spacing w:val="-7"/>
          <w:kern w:val="36"/>
          <w:sz w:val="48"/>
          <w:szCs w:val="48"/>
          <w:lang w:eastAsia="en-CA"/>
        </w:rPr>
        <w:t>Revisions to Core CPI Don’t Imply Broader Inflation Pressure</w:t>
      </w:r>
    </w:p>
    <w:p w14:paraId="6E4295B1" w14:textId="77777777" w:rsidR="00AF3E2F" w:rsidRPr="00AF3E2F" w:rsidRDefault="00AF3E2F" w:rsidP="00AF3E2F">
      <w:pPr>
        <w:spacing w:line="240" w:lineRule="auto"/>
        <w:rPr>
          <w:rFonts w:ascii="Times New Roman" w:eastAsia="Times New Roman" w:hAnsi="Times New Roman" w:cs="Times New Roman"/>
          <w:sz w:val="24"/>
          <w:szCs w:val="24"/>
          <w:lang w:eastAsia="en-CA"/>
        </w:rPr>
      </w:pPr>
      <w:r w:rsidRPr="00AF3E2F">
        <w:rPr>
          <w:rFonts w:ascii="byker" w:eastAsia="Times New Roman" w:hAnsi="byker" w:cs="Times New Roman"/>
          <w:caps/>
          <w:sz w:val="24"/>
          <w:szCs w:val="24"/>
          <w:lang w:eastAsia="en-CA"/>
        </w:rPr>
        <w:t>FEB 13</w:t>
      </w:r>
    </w:p>
    <w:p w14:paraId="0B758A96" w14:textId="77777777" w:rsidR="00AF3E2F" w:rsidRPr="00AF3E2F" w:rsidRDefault="00AF3E2F" w:rsidP="00AF3E2F">
      <w:pPr>
        <w:shd w:val="clear" w:color="auto" w:fill="FFFFFF"/>
        <w:spacing w:before="100" w:beforeAutospacing="1" w:after="100" w:afterAutospacing="1" w:line="240" w:lineRule="auto"/>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The trajectory of the 2023 CPI will be impacted by both the new core weights and the new seasonal factors.</w:t>
      </w:r>
    </w:p>
    <w:p w14:paraId="37524388" w14:textId="77777777" w:rsidR="00AF3E2F" w:rsidRPr="00AF3E2F" w:rsidRDefault="00AF3E2F" w:rsidP="00AF3E2F">
      <w:pPr>
        <w:numPr>
          <w:ilvl w:val="0"/>
          <w:numId w:val="1"/>
        </w:numPr>
        <w:shd w:val="clear" w:color="auto" w:fill="FFFFFF"/>
        <w:spacing w:before="120" w:after="120" w:line="240" w:lineRule="auto"/>
        <w:ind w:left="465"/>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 </w:t>
      </w:r>
      <w:r w:rsidRPr="00AF3E2F">
        <w:rPr>
          <w:rFonts w:ascii="Lato" w:eastAsia="Times New Roman" w:hAnsi="Lato" w:cs="Times New Roman"/>
          <w:i/>
          <w:iCs/>
          <w:color w:val="000000"/>
          <w:sz w:val="24"/>
          <w:szCs w:val="24"/>
          <w:lang w:eastAsia="en-CA"/>
        </w:rPr>
        <w:t>Weights</w:t>
      </w:r>
      <w:r w:rsidRPr="00AF3E2F">
        <w:rPr>
          <w:rFonts w:ascii="Lato" w:eastAsia="Times New Roman" w:hAnsi="Lato" w:cs="Times New Roman"/>
          <w:color w:val="000000"/>
          <w:sz w:val="24"/>
          <w:szCs w:val="24"/>
          <w:lang w:eastAsia="en-CA"/>
        </w:rPr>
        <w:t xml:space="preserve">: in short, </w:t>
      </w:r>
      <w:r w:rsidRPr="00AF3E2F">
        <w:rPr>
          <w:rFonts w:ascii="Lato" w:eastAsia="Times New Roman" w:hAnsi="Lato" w:cs="Times New Roman"/>
          <w:b/>
          <w:bCs/>
          <w:color w:val="000000"/>
          <w:sz w:val="24"/>
          <w:szCs w:val="24"/>
          <w:lang w:eastAsia="en-CA"/>
        </w:rPr>
        <w:t xml:space="preserve">the impact of the weights </w:t>
      </w:r>
      <w:r w:rsidRPr="00AF3E2F">
        <w:rPr>
          <w:rFonts w:ascii="Lato" w:eastAsia="Times New Roman" w:hAnsi="Lato" w:cs="Times New Roman"/>
          <w:b/>
          <w:bCs/>
          <w:i/>
          <w:iCs/>
          <w:color w:val="000000"/>
          <w:sz w:val="24"/>
          <w:szCs w:val="24"/>
          <w:lang w:eastAsia="en-CA"/>
        </w:rPr>
        <w:t>over the course of the year</w:t>
      </w:r>
      <w:r w:rsidRPr="00AF3E2F">
        <w:rPr>
          <w:rFonts w:ascii="Lato" w:eastAsia="Times New Roman" w:hAnsi="Lato" w:cs="Times New Roman"/>
          <w:b/>
          <w:bCs/>
          <w:color w:val="000000"/>
          <w:sz w:val="24"/>
          <w:szCs w:val="24"/>
          <w:lang w:eastAsia="en-CA"/>
        </w:rPr>
        <w:t xml:space="preserve"> will likely be to put a bit more downward pressure on core inflation</w:t>
      </w:r>
      <w:r w:rsidRPr="00AF3E2F">
        <w:rPr>
          <w:rFonts w:ascii="Lato" w:eastAsia="Times New Roman" w:hAnsi="Lato" w:cs="Times New Roman"/>
          <w:color w:val="000000"/>
          <w:sz w:val="24"/>
          <w:szCs w:val="24"/>
          <w:lang w:eastAsia="en-CA"/>
        </w:rPr>
        <w:t xml:space="preserve"> due both to how they were redistributed among the components and to the expected path of certain components.</w:t>
      </w:r>
    </w:p>
    <w:p w14:paraId="69F5843B" w14:textId="77777777" w:rsidR="00AF3E2F" w:rsidRPr="00AF3E2F" w:rsidRDefault="00AF3E2F" w:rsidP="00AF3E2F">
      <w:pPr>
        <w:numPr>
          <w:ilvl w:val="0"/>
          <w:numId w:val="1"/>
        </w:numPr>
        <w:shd w:val="clear" w:color="auto" w:fill="FFFFFF"/>
        <w:spacing w:before="120" w:after="120" w:line="240" w:lineRule="auto"/>
        <w:ind w:left="465"/>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 </w:t>
      </w:r>
      <w:r w:rsidRPr="00AF3E2F">
        <w:rPr>
          <w:rFonts w:ascii="Lato" w:eastAsia="Times New Roman" w:hAnsi="Lato" w:cs="Times New Roman"/>
          <w:i/>
          <w:iCs/>
          <w:color w:val="000000"/>
          <w:sz w:val="24"/>
          <w:szCs w:val="24"/>
          <w:lang w:eastAsia="en-CA"/>
        </w:rPr>
        <w:t>Seasonals</w:t>
      </w:r>
      <w:r w:rsidRPr="00AF3E2F">
        <w:rPr>
          <w:rFonts w:ascii="Lato" w:eastAsia="Times New Roman" w:hAnsi="Lato" w:cs="Times New Roman"/>
          <w:color w:val="000000"/>
          <w:sz w:val="24"/>
          <w:szCs w:val="24"/>
          <w:lang w:eastAsia="en-CA"/>
        </w:rPr>
        <w:t xml:space="preserve">: the new seasonal factors simply redistribute the strength and weakness in certain parts of the year, so </w:t>
      </w:r>
      <w:r w:rsidRPr="00AF3E2F">
        <w:rPr>
          <w:rFonts w:ascii="Lato" w:eastAsia="Times New Roman" w:hAnsi="Lato" w:cs="Times New Roman"/>
          <w:b/>
          <w:bCs/>
          <w:color w:val="000000"/>
          <w:sz w:val="24"/>
          <w:szCs w:val="24"/>
          <w:lang w:eastAsia="en-CA"/>
        </w:rPr>
        <w:t>they don’t affect the full-year picture</w:t>
      </w:r>
      <w:r w:rsidRPr="00AF3E2F">
        <w:rPr>
          <w:rFonts w:ascii="Lato" w:eastAsia="Times New Roman" w:hAnsi="Lato" w:cs="Times New Roman"/>
          <w:color w:val="000000"/>
          <w:sz w:val="24"/>
          <w:szCs w:val="24"/>
          <w:lang w:eastAsia="en-CA"/>
        </w:rPr>
        <w:t xml:space="preserve">. However, they can impact the short-term trajectory of the seasonally adjusted readings. The new seasonal factors basically took what used to be strength in Q2 2022 and put it into Q4. For a given forecast path, </w:t>
      </w:r>
      <w:r w:rsidRPr="00AF3E2F">
        <w:rPr>
          <w:rFonts w:ascii="Lato" w:eastAsia="Times New Roman" w:hAnsi="Lato" w:cs="Times New Roman"/>
          <w:b/>
          <w:bCs/>
          <w:color w:val="000000"/>
          <w:sz w:val="24"/>
          <w:szCs w:val="24"/>
          <w:lang w:eastAsia="en-CA"/>
        </w:rPr>
        <w:t>the new factors will act to lower Q2 2023 core inflation readings while boosting Q4 core readings</w:t>
      </w:r>
      <w:r w:rsidRPr="00AF3E2F">
        <w:rPr>
          <w:rFonts w:ascii="Lato" w:eastAsia="Times New Roman" w:hAnsi="Lato" w:cs="Times New Roman"/>
          <w:color w:val="000000"/>
          <w:sz w:val="24"/>
          <w:szCs w:val="24"/>
          <w:lang w:eastAsia="en-CA"/>
        </w:rPr>
        <w:t>. The changes to Q1 and Q3 were small.</w:t>
      </w:r>
    </w:p>
    <w:p w14:paraId="0ADEC4BF" w14:textId="77777777" w:rsidR="00AF3E2F" w:rsidRPr="00AF3E2F" w:rsidRDefault="00AF3E2F" w:rsidP="00AF3E2F">
      <w:pPr>
        <w:numPr>
          <w:ilvl w:val="2"/>
          <w:numId w:val="2"/>
        </w:numPr>
        <w:shd w:val="clear" w:color="auto" w:fill="FFFFFF"/>
        <w:spacing w:before="120" w:after="120" w:line="240" w:lineRule="auto"/>
        <w:ind w:left="1905"/>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In terms of what changed in the seasonality, the short answer is that it’s largely related to new and used vehicles, and there are slightly different stories for each that are discussed below.</w:t>
      </w:r>
    </w:p>
    <w:p w14:paraId="1F2E89C9" w14:textId="77777777" w:rsidR="00AF3E2F" w:rsidRPr="00AF3E2F" w:rsidRDefault="00AF3E2F" w:rsidP="00AF3E2F">
      <w:pPr>
        <w:numPr>
          <w:ilvl w:val="2"/>
          <w:numId w:val="2"/>
        </w:numPr>
        <w:shd w:val="clear" w:color="auto" w:fill="FFFFFF"/>
        <w:spacing w:before="120" w:after="120" w:line="240" w:lineRule="auto"/>
        <w:ind w:left="1905"/>
        <w:rPr>
          <w:rFonts w:ascii="Lato" w:eastAsia="Times New Roman" w:hAnsi="Lato" w:cs="Times New Roman"/>
          <w:color w:val="000000"/>
          <w:sz w:val="24"/>
          <w:szCs w:val="24"/>
          <w:lang w:eastAsia="en-CA"/>
        </w:rPr>
      </w:pPr>
      <w:r w:rsidRPr="00AF3E2F">
        <w:rPr>
          <w:rFonts w:ascii="Lato" w:eastAsia="Times New Roman" w:hAnsi="Lato" w:cs="Times New Roman"/>
          <w:b/>
          <w:bCs/>
          <w:color w:val="000000"/>
          <w:sz w:val="24"/>
          <w:szCs w:val="24"/>
          <w:lang w:eastAsia="en-CA"/>
        </w:rPr>
        <w:t>About two-thirds of the new drag from the seasonals in Q2 is related to autos, while about two-thirds of the boost in Q4 comes from autos</w:t>
      </w:r>
      <w:r w:rsidRPr="00AF3E2F">
        <w:rPr>
          <w:rFonts w:ascii="Lato" w:eastAsia="Times New Roman" w:hAnsi="Lato" w:cs="Times New Roman"/>
          <w:color w:val="000000"/>
          <w:sz w:val="24"/>
          <w:szCs w:val="24"/>
          <w:lang w:eastAsia="en-CA"/>
        </w:rPr>
        <w:t>.</w:t>
      </w:r>
    </w:p>
    <w:p w14:paraId="5768B8EA" w14:textId="77777777" w:rsidR="00AF3E2F" w:rsidRPr="00AF3E2F" w:rsidRDefault="00AF3E2F" w:rsidP="00AF3E2F">
      <w:pPr>
        <w:numPr>
          <w:ilvl w:val="3"/>
          <w:numId w:val="2"/>
        </w:numPr>
        <w:shd w:val="clear" w:color="auto" w:fill="FFFFFF"/>
        <w:spacing w:before="120" w:after="120" w:line="240" w:lineRule="auto"/>
        <w:ind w:left="2625"/>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This is important in the sense that these two components were responsible for most of the upward revision to the core in Q4. Thus, I don’t think the revisions suggest broader inflationary pressures in the economy than we previously thought.</w:t>
      </w:r>
    </w:p>
    <w:p w14:paraId="678ABB21" w14:textId="77777777" w:rsidR="00AF3E2F" w:rsidRPr="00AF3E2F" w:rsidRDefault="00AF3E2F" w:rsidP="00AF3E2F">
      <w:pPr>
        <w:shd w:val="clear" w:color="auto" w:fill="FFFFFF"/>
        <w:spacing w:before="100" w:beforeAutospacing="1" w:after="100" w:afterAutospacing="1" w:line="240" w:lineRule="auto"/>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The new seasonal factors led to some swings in the data in 2022. The three-month annualized rate in June 2022 was lowered from 7.9% previously to 7.1% currently, and the December rate was boosted from 3.14% previously to 4.25% now.</w:t>
      </w:r>
    </w:p>
    <w:p w14:paraId="5039BDD3" w14:textId="5099F079" w:rsidR="00AF3E2F" w:rsidRPr="00AF3E2F" w:rsidRDefault="00AF3E2F" w:rsidP="00AF3E2F">
      <w:pPr>
        <w:shd w:val="clear" w:color="auto" w:fill="FFFFFF"/>
        <w:spacing w:after="0" w:line="240" w:lineRule="auto"/>
        <w:rPr>
          <w:rFonts w:ascii="Lato" w:eastAsia="Times New Roman" w:hAnsi="Lato" w:cs="Times New Roman"/>
          <w:color w:val="000000"/>
          <w:sz w:val="24"/>
          <w:szCs w:val="24"/>
          <w:lang w:eastAsia="en-CA"/>
        </w:rPr>
      </w:pPr>
      <w:r w:rsidRPr="00AF3E2F">
        <w:rPr>
          <w:rFonts w:ascii="Lato" w:eastAsia="Times New Roman" w:hAnsi="Lato" w:cs="Times New Roman"/>
          <w:noProof/>
          <w:color w:val="000000"/>
          <w:sz w:val="24"/>
          <w:szCs w:val="24"/>
          <w:lang w:eastAsia="en-CA"/>
        </w:rPr>
        <w:lastRenderedPageBreak/>
        <w:drawing>
          <wp:inline distT="0" distB="0" distL="0" distR="0" wp14:anchorId="1FA7E3DD" wp14:editId="7568CD53">
            <wp:extent cx="5943600" cy="3566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52342383" w14:textId="77777777" w:rsidR="00AF3E2F" w:rsidRPr="00AF3E2F" w:rsidRDefault="00AF3E2F" w:rsidP="00AF3E2F">
      <w:pPr>
        <w:shd w:val="clear" w:color="auto" w:fill="FFFFFF"/>
        <w:spacing w:before="100" w:beforeAutospacing="1" w:after="100" w:afterAutospacing="1" w:line="240" w:lineRule="auto"/>
        <w:rPr>
          <w:rFonts w:ascii="Lato" w:eastAsia="Times New Roman" w:hAnsi="Lato" w:cs="Times New Roman"/>
          <w:color w:val="000000"/>
          <w:sz w:val="24"/>
          <w:szCs w:val="24"/>
          <w:lang w:eastAsia="en-CA"/>
        </w:rPr>
      </w:pPr>
      <w:r w:rsidRPr="00AF3E2F">
        <w:rPr>
          <w:rFonts w:ascii="Lato" w:eastAsia="Times New Roman" w:hAnsi="Lato" w:cs="Times New Roman"/>
          <w:i/>
          <w:iCs/>
          <w:color w:val="000000"/>
          <w:sz w:val="24"/>
          <w:szCs w:val="24"/>
          <w:lang w:eastAsia="en-CA"/>
        </w:rPr>
        <w:t>Source: BLS, Inflation Insights Calculations</w:t>
      </w:r>
    </w:p>
    <w:p w14:paraId="35434CF4" w14:textId="77777777" w:rsidR="00AF3E2F" w:rsidRPr="00AF3E2F" w:rsidRDefault="00AF3E2F" w:rsidP="00AF3E2F">
      <w:pPr>
        <w:shd w:val="clear" w:color="auto" w:fill="FFFFFF"/>
        <w:spacing w:before="100" w:beforeAutospacing="1" w:after="100" w:afterAutospacing="1" w:line="240" w:lineRule="auto"/>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So, while there was less inflation than we thought in Q2, there was more to finish the year. Arguably the upward revision to the year-end core rate was more important given that the prior picture of a firm disinflationary trend in Q4 looks less robust.</w:t>
      </w:r>
    </w:p>
    <w:p w14:paraId="71EC09D9" w14:textId="77777777" w:rsidR="00AF3E2F" w:rsidRPr="00AF3E2F" w:rsidRDefault="00AF3E2F" w:rsidP="00AF3E2F">
      <w:pPr>
        <w:numPr>
          <w:ilvl w:val="0"/>
          <w:numId w:val="3"/>
        </w:numPr>
        <w:shd w:val="clear" w:color="auto" w:fill="FFFFFF"/>
        <w:spacing w:before="120" w:after="120" w:line="240" w:lineRule="auto"/>
        <w:ind w:left="465"/>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 xml:space="preserve">That said, </w:t>
      </w:r>
      <w:r w:rsidRPr="00AF3E2F">
        <w:rPr>
          <w:rFonts w:ascii="Lato" w:eastAsia="Times New Roman" w:hAnsi="Lato" w:cs="Times New Roman"/>
          <w:b/>
          <w:bCs/>
          <w:color w:val="000000"/>
          <w:sz w:val="24"/>
          <w:szCs w:val="24"/>
          <w:lang w:eastAsia="en-CA"/>
        </w:rPr>
        <w:t>it’s important to note that most of the change in the seasonal factors was centered in autos</w:t>
      </w:r>
      <w:r w:rsidRPr="00AF3E2F">
        <w:rPr>
          <w:rFonts w:ascii="Lato" w:eastAsia="Times New Roman" w:hAnsi="Lato" w:cs="Times New Roman"/>
          <w:color w:val="000000"/>
          <w:sz w:val="24"/>
          <w:szCs w:val="24"/>
          <w:lang w:eastAsia="en-CA"/>
        </w:rPr>
        <w:t>.</w:t>
      </w:r>
    </w:p>
    <w:p w14:paraId="0742C88A" w14:textId="77777777" w:rsidR="00AF3E2F" w:rsidRPr="00AF3E2F" w:rsidRDefault="00AF3E2F" w:rsidP="00AF3E2F">
      <w:pPr>
        <w:numPr>
          <w:ilvl w:val="1"/>
          <w:numId w:val="3"/>
        </w:numPr>
        <w:shd w:val="clear" w:color="auto" w:fill="FFFFFF"/>
        <w:spacing w:before="120" w:after="120" w:line="240" w:lineRule="auto"/>
        <w:ind w:left="1185"/>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To be clear, I’m not implying that there’s anything wrong with the new seasonal factors or that we should dismiss them.</w:t>
      </w:r>
    </w:p>
    <w:p w14:paraId="28140F9B" w14:textId="77777777" w:rsidR="00AF3E2F" w:rsidRPr="00AF3E2F" w:rsidRDefault="00AF3E2F" w:rsidP="00AF3E2F">
      <w:pPr>
        <w:numPr>
          <w:ilvl w:val="1"/>
          <w:numId w:val="3"/>
        </w:numPr>
        <w:shd w:val="clear" w:color="auto" w:fill="FFFFFF"/>
        <w:spacing w:before="120" w:after="120" w:line="240" w:lineRule="auto"/>
        <w:ind w:left="1185"/>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 xml:space="preserve">Instead, </w:t>
      </w:r>
      <w:r w:rsidRPr="00AF3E2F">
        <w:rPr>
          <w:rFonts w:ascii="Lato" w:eastAsia="Times New Roman" w:hAnsi="Lato" w:cs="Times New Roman"/>
          <w:b/>
          <w:bCs/>
          <w:color w:val="000000"/>
          <w:sz w:val="24"/>
          <w:szCs w:val="24"/>
          <w:lang w:eastAsia="en-CA"/>
        </w:rPr>
        <w:t>the point is simply that the revisions were only in a couple of components and not necessarily indicative of “economy-wide” inflationary pressures of the sort that just looking at the change in the 3-month annualized rate might imply</w:t>
      </w:r>
      <w:r w:rsidRPr="00AF3E2F">
        <w:rPr>
          <w:rFonts w:ascii="Lato" w:eastAsia="Times New Roman" w:hAnsi="Lato" w:cs="Times New Roman"/>
          <w:color w:val="000000"/>
          <w:sz w:val="24"/>
          <w:szCs w:val="24"/>
          <w:lang w:eastAsia="en-CA"/>
        </w:rPr>
        <w:t>.</w:t>
      </w:r>
    </w:p>
    <w:p w14:paraId="24A76D00" w14:textId="77777777" w:rsidR="00AF3E2F" w:rsidRPr="00AF3E2F" w:rsidRDefault="00AF3E2F" w:rsidP="00AF3E2F">
      <w:pPr>
        <w:shd w:val="clear" w:color="auto" w:fill="FFFFFF"/>
        <w:spacing w:before="100" w:beforeAutospacing="1" w:after="100" w:afterAutospacing="1" w:line="240" w:lineRule="auto"/>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 In Q2, the average monthly change in the SA core was reduced by about 6.5bps due to the new seasonal factors.</w:t>
      </w:r>
    </w:p>
    <w:p w14:paraId="460D5B9C" w14:textId="77777777" w:rsidR="00AF3E2F" w:rsidRPr="00AF3E2F" w:rsidRDefault="00AF3E2F" w:rsidP="00AF3E2F">
      <w:pPr>
        <w:numPr>
          <w:ilvl w:val="1"/>
          <w:numId w:val="4"/>
        </w:numPr>
        <w:shd w:val="clear" w:color="auto" w:fill="FFFFFF"/>
        <w:spacing w:before="120" w:after="120" w:line="240" w:lineRule="auto"/>
        <w:ind w:left="1185"/>
        <w:rPr>
          <w:rFonts w:ascii="Lato" w:eastAsia="Times New Roman" w:hAnsi="Lato" w:cs="Times New Roman"/>
          <w:color w:val="000000"/>
          <w:sz w:val="24"/>
          <w:szCs w:val="24"/>
          <w:lang w:eastAsia="en-CA"/>
        </w:rPr>
      </w:pPr>
      <w:r w:rsidRPr="00AF3E2F">
        <w:rPr>
          <w:rFonts w:ascii="Lato" w:eastAsia="Times New Roman" w:hAnsi="Lato" w:cs="Times New Roman"/>
          <w:b/>
          <w:bCs/>
          <w:color w:val="000000"/>
          <w:sz w:val="24"/>
          <w:szCs w:val="24"/>
          <w:lang w:eastAsia="en-CA"/>
        </w:rPr>
        <w:t>About 66% of the 6.5bps was due to more restrictive seasonal factors for new (2.0bps) and used vehicles (2.3bps)</w:t>
      </w:r>
      <w:r w:rsidRPr="00AF3E2F">
        <w:rPr>
          <w:rFonts w:ascii="Lato" w:eastAsia="Times New Roman" w:hAnsi="Lato" w:cs="Times New Roman"/>
          <w:color w:val="000000"/>
          <w:sz w:val="24"/>
          <w:szCs w:val="24"/>
          <w:lang w:eastAsia="en-CA"/>
        </w:rPr>
        <w:t>.</w:t>
      </w:r>
    </w:p>
    <w:p w14:paraId="09805BDF" w14:textId="77777777" w:rsidR="00AF3E2F" w:rsidRPr="00AF3E2F" w:rsidRDefault="00AF3E2F" w:rsidP="00AF3E2F">
      <w:pPr>
        <w:numPr>
          <w:ilvl w:val="0"/>
          <w:numId w:val="4"/>
        </w:numPr>
        <w:shd w:val="clear" w:color="auto" w:fill="FFFFFF"/>
        <w:spacing w:before="120" w:after="120" w:line="240" w:lineRule="auto"/>
        <w:ind w:left="465"/>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In Q4, the average monthly change in the SA core rate was increased by 9bps due to the new seasonal factors.</w:t>
      </w:r>
    </w:p>
    <w:p w14:paraId="1C513894" w14:textId="77777777" w:rsidR="00AF3E2F" w:rsidRPr="00AF3E2F" w:rsidRDefault="00AF3E2F" w:rsidP="00AF3E2F">
      <w:pPr>
        <w:numPr>
          <w:ilvl w:val="1"/>
          <w:numId w:val="4"/>
        </w:numPr>
        <w:shd w:val="clear" w:color="auto" w:fill="FFFFFF"/>
        <w:spacing w:before="120" w:after="120" w:line="240" w:lineRule="auto"/>
        <w:ind w:left="1185"/>
        <w:rPr>
          <w:rFonts w:ascii="Lato" w:eastAsia="Times New Roman" w:hAnsi="Lato" w:cs="Times New Roman"/>
          <w:color w:val="000000"/>
          <w:sz w:val="24"/>
          <w:szCs w:val="24"/>
          <w:lang w:eastAsia="en-CA"/>
        </w:rPr>
      </w:pPr>
      <w:r w:rsidRPr="00AF3E2F">
        <w:rPr>
          <w:rFonts w:ascii="Lato" w:eastAsia="Times New Roman" w:hAnsi="Lato" w:cs="Times New Roman"/>
          <w:b/>
          <w:bCs/>
          <w:color w:val="000000"/>
          <w:sz w:val="24"/>
          <w:szCs w:val="24"/>
          <w:lang w:eastAsia="en-CA"/>
        </w:rPr>
        <w:lastRenderedPageBreak/>
        <w:t>Approximately, 63% of that move was due to more accommodative factors for new (2.2bps) and used vehicles (3.5bps).</w:t>
      </w:r>
    </w:p>
    <w:p w14:paraId="72F452F0" w14:textId="6B440D48" w:rsidR="00AF3E2F" w:rsidRPr="00AF3E2F" w:rsidRDefault="00AF3E2F" w:rsidP="00AF3E2F">
      <w:pPr>
        <w:shd w:val="clear" w:color="auto" w:fill="FFFFFF"/>
        <w:spacing w:after="0" w:line="240" w:lineRule="auto"/>
        <w:rPr>
          <w:rFonts w:ascii="Lato" w:eastAsia="Times New Roman" w:hAnsi="Lato" w:cs="Times New Roman"/>
          <w:color w:val="000000"/>
          <w:sz w:val="24"/>
          <w:szCs w:val="24"/>
          <w:lang w:eastAsia="en-CA"/>
        </w:rPr>
      </w:pPr>
      <w:r w:rsidRPr="00AF3E2F">
        <w:rPr>
          <w:rFonts w:ascii="Lato" w:eastAsia="Times New Roman" w:hAnsi="Lato" w:cs="Times New Roman"/>
          <w:noProof/>
          <w:color w:val="000000"/>
          <w:sz w:val="24"/>
          <w:szCs w:val="24"/>
          <w:lang w:eastAsia="en-CA"/>
        </w:rPr>
        <w:drawing>
          <wp:inline distT="0" distB="0" distL="0" distR="0" wp14:anchorId="06DD64F0" wp14:editId="53331F49">
            <wp:extent cx="5669280" cy="3314700"/>
            <wp:effectExtent l="0" t="0" r="762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9280" cy="3314700"/>
                    </a:xfrm>
                    <a:prstGeom prst="rect">
                      <a:avLst/>
                    </a:prstGeom>
                    <a:noFill/>
                    <a:ln>
                      <a:noFill/>
                    </a:ln>
                  </pic:spPr>
                </pic:pic>
              </a:graphicData>
            </a:graphic>
          </wp:inline>
        </w:drawing>
      </w:r>
    </w:p>
    <w:p w14:paraId="221EC4D7" w14:textId="77777777" w:rsidR="00AF3E2F" w:rsidRPr="00AF3E2F" w:rsidRDefault="00AF3E2F" w:rsidP="00AF3E2F">
      <w:pPr>
        <w:shd w:val="clear" w:color="auto" w:fill="FFFFFF"/>
        <w:spacing w:before="100" w:beforeAutospacing="1" w:after="100" w:afterAutospacing="1" w:line="240" w:lineRule="auto"/>
        <w:rPr>
          <w:rFonts w:ascii="Lato" w:eastAsia="Times New Roman" w:hAnsi="Lato" w:cs="Times New Roman"/>
          <w:color w:val="000000"/>
          <w:sz w:val="24"/>
          <w:szCs w:val="24"/>
          <w:lang w:eastAsia="en-CA"/>
        </w:rPr>
      </w:pPr>
      <w:r w:rsidRPr="00AF3E2F">
        <w:rPr>
          <w:rFonts w:ascii="Lato" w:eastAsia="Times New Roman" w:hAnsi="Lato" w:cs="Times New Roman"/>
          <w:i/>
          <w:iCs/>
          <w:color w:val="000000"/>
          <w:sz w:val="24"/>
          <w:szCs w:val="24"/>
          <w:lang w:eastAsia="en-CA"/>
        </w:rPr>
        <w:t>Source: BLS, Inflation Insights Calculations</w:t>
      </w:r>
    </w:p>
    <w:p w14:paraId="11722521" w14:textId="77777777" w:rsidR="00AF3E2F" w:rsidRPr="00AF3E2F" w:rsidRDefault="00AF3E2F" w:rsidP="00AF3E2F">
      <w:pPr>
        <w:shd w:val="clear" w:color="auto" w:fill="FFFFFF"/>
        <w:spacing w:before="100" w:beforeAutospacing="1" w:after="100" w:afterAutospacing="1" w:line="240" w:lineRule="auto"/>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 xml:space="preserve">With respect to new vehicles, the seasonal factors changed dramatically, but </w:t>
      </w:r>
      <w:r w:rsidRPr="00AF3E2F">
        <w:rPr>
          <w:rFonts w:ascii="Lato" w:eastAsia="Times New Roman" w:hAnsi="Lato" w:cs="Times New Roman"/>
          <w:b/>
          <w:bCs/>
          <w:color w:val="000000"/>
          <w:sz w:val="24"/>
          <w:szCs w:val="24"/>
          <w:lang w:eastAsia="en-CA"/>
        </w:rPr>
        <w:t>this is due in large part to the change in methodology</w:t>
      </w:r>
      <w:r w:rsidRPr="00AF3E2F">
        <w:rPr>
          <w:rFonts w:ascii="Lato" w:eastAsia="Times New Roman" w:hAnsi="Lato" w:cs="Times New Roman"/>
          <w:color w:val="000000"/>
          <w:sz w:val="24"/>
          <w:szCs w:val="24"/>
          <w:lang w:eastAsia="en-CA"/>
        </w:rPr>
        <w:t>.</w:t>
      </w:r>
    </w:p>
    <w:p w14:paraId="63071F3B" w14:textId="77777777" w:rsidR="00AF3E2F" w:rsidRPr="00AF3E2F" w:rsidRDefault="00AF3E2F" w:rsidP="00AF3E2F">
      <w:pPr>
        <w:numPr>
          <w:ilvl w:val="0"/>
          <w:numId w:val="5"/>
        </w:numPr>
        <w:shd w:val="clear" w:color="auto" w:fill="FFFFFF"/>
        <w:spacing w:before="120" w:after="120" w:line="240" w:lineRule="auto"/>
        <w:ind w:left="465"/>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The first chart below shows the impact of the new seasonal factors on a hypothetical 1% NSA change in the new vehicles index in each month.</w:t>
      </w:r>
    </w:p>
    <w:p w14:paraId="2345F5C6" w14:textId="77777777" w:rsidR="00AF3E2F" w:rsidRPr="00AF3E2F" w:rsidRDefault="00AF3E2F" w:rsidP="00AF3E2F">
      <w:pPr>
        <w:numPr>
          <w:ilvl w:val="0"/>
          <w:numId w:val="5"/>
        </w:numPr>
        <w:shd w:val="clear" w:color="auto" w:fill="FFFFFF"/>
        <w:spacing w:before="120" w:after="120" w:line="240" w:lineRule="auto"/>
        <w:ind w:left="465"/>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As you can see, the new factors dramatically lowered the Q2 changes, especially in April, while boosting the changes in Q4, notably in November and December.</w:t>
      </w:r>
    </w:p>
    <w:p w14:paraId="4DF27084" w14:textId="42D67301" w:rsidR="00AF3E2F" w:rsidRPr="00AF3E2F" w:rsidRDefault="00AF3E2F" w:rsidP="00AF3E2F">
      <w:pPr>
        <w:shd w:val="clear" w:color="auto" w:fill="FFFFFF"/>
        <w:spacing w:after="0" w:line="240" w:lineRule="auto"/>
        <w:rPr>
          <w:rFonts w:ascii="Lato" w:eastAsia="Times New Roman" w:hAnsi="Lato" w:cs="Times New Roman"/>
          <w:color w:val="000000"/>
          <w:sz w:val="24"/>
          <w:szCs w:val="24"/>
          <w:lang w:eastAsia="en-CA"/>
        </w:rPr>
      </w:pPr>
      <w:r w:rsidRPr="00AF3E2F">
        <w:rPr>
          <w:rFonts w:ascii="Lato" w:eastAsia="Times New Roman" w:hAnsi="Lato" w:cs="Times New Roman"/>
          <w:noProof/>
          <w:color w:val="000000"/>
          <w:sz w:val="24"/>
          <w:szCs w:val="24"/>
          <w:lang w:eastAsia="en-CA"/>
        </w:rPr>
        <w:lastRenderedPageBreak/>
        <w:drawing>
          <wp:inline distT="0" distB="0" distL="0" distR="0" wp14:anchorId="767601E2" wp14:editId="0B9A8B16">
            <wp:extent cx="5943600" cy="3409315"/>
            <wp:effectExtent l="0" t="0" r="0"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09315"/>
                    </a:xfrm>
                    <a:prstGeom prst="rect">
                      <a:avLst/>
                    </a:prstGeom>
                    <a:noFill/>
                    <a:ln>
                      <a:noFill/>
                    </a:ln>
                  </pic:spPr>
                </pic:pic>
              </a:graphicData>
            </a:graphic>
          </wp:inline>
        </w:drawing>
      </w:r>
    </w:p>
    <w:p w14:paraId="68D34BA5" w14:textId="77777777" w:rsidR="00AF3E2F" w:rsidRPr="00AF3E2F" w:rsidRDefault="00AF3E2F" w:rsidP="00AF3E2F">
      <w:pPr>
        <w:shd w:val="clear" w:color="auto" w:fill="FFFFFF"/>
        <w:spacing w:before="100" w:beforeAutospacing="1" w:after="100" w:afterAutospacing="1" w:line="240" w:lineRule="auto"/>
        <w:rPr>
          <w:rFonts w:ascii="Lato" w:eastAsia="Times New Roman" w:hAnsi="Lato" w:cs="Times New Roman"/>
          <w:color w:val="000000"/>
          <w:sz w:val="24"/>
          <w:szCs w:val="24"/>
          <w:lang w:eastAsia="en-CA"/>
        </w:rPr>
      </w:pPr>
      <w:r w:rsidRPr="00AF3E2F">
        <w:rPr>
          <w:rFonts w:ascii="Lato" w:eastAsia="Times New Roman" w:hAnsi="Lato" w:cs="Times New Roman"/>
          <w:i/>
          <w:iCs/>
          <w:color w:val="000000"/>
          <w:sz w:val="24"/>
          <w:szCs w:val="24"/>
          <w:lang w:eastAsia="en-CA"/>
        </w:rPr>
        <w:t>Source: BLS, Inflation Insights Calculations</w:t>
      </w:r>
    </w:p>
    <w:p w14:paraId="0D09F507" w14:textId="77777777" w:rsidR="00AF3E2F" w:rsidRPr="00AF3E2F" w:rsidRDefault="00AF3E2F" w:rsidP="00AF3E2F">
      <w:pPr>
        <w:shd w:val="clear" w:color="auto" w:fill="FFFFFF"/>
        <w:spacing w:after="0" w:line="240" w:lineRule="auto"/>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The difference between the old and new factors is shown in the second chart.</w:t>
      </w:r>
    </w:p>
    <w:p w14:paraId="5209B93A" w14:textId="68C2C5D4" w:rsidR="00AF3E2F" w:rsidRPr="00AF3E2F" w:rsidRDefault="00AF3E2F" w:rsidP="00AF3E2F">
      <w:pPr>
        <w:shd w:val="clear" w:color="auto" w:fill="FFFFFF"/>
        <w:spacing w:after="0" w:line="240" w:lineRule="auto"/>
        <w:rPr>
          <w:rFonts w:ascii="Lato" w:eastAsia="Times New Roman" w:hAnsi="Lato" w:cs="Times New Roman"/>
          <w:color w:val="000000"/>
          <w:sz w:val="24"/>
          <w:szCs w:val="24"/>
          <w:lang w:eastAsia="en-CA"/>
        </w:rPr>
      </w:pPr>
      <w:r w:rsidRPr="00AF3E2F">
        <w:rPr>
          <w:rFonts w:ascii="Lato" w:eastAsia="Times New Roman" w:hAnsi="Lato" w:cs="Times New Roman"/>
          <w:noProof/>
          <w:color w:val="000000"/>
          <w:sz w:val="24"/>
          <w:szCs w:val="24"/>
          <w:lang w:eastAsia="en-CA"/>
        </w:rPr>
        <w:drawing>
          <wp:inline distT="0" distB="0" distL="0" distR="0" wp14:anchorId="28332BDF" wp14:editId="15513DF6">
            <wp:extent cx="5943600" cy="3575685"/>
            <wp:effectExtent l="0" t="0" r="0" b="5715"/>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5685"/>
                    </a:xfrm>
                    <a:prstGeom prst="rect">
                      <a:avLst/>
                    </a:prstGeom>
                    <a:noFill/>
                    <a:ln>
                      <a:noFill/>
                    </a:ln>
                  </pic:spPr>
                </pic:pic>
              </a:graphicData>
            </a:graphic>
          </wp:inline>
        </w:drawing>
      </w:r>
    </w:p>
    <w:p w14:paraId="5A13BBF0" w14:textId="77777777" w:rsidR="00AF3E2F" w:rsidRPr="00AF3E2F" w:rsidRDefault="00AF3E2F" w:rsidP="00AF3E2F">
      <w:pPr>
        <w:shd w:val="clear" w:color="auto" w:fill="FFFFFF"/>
        <w:spacing w:before="100" w:beforeAutospacing="1" w:after="100" w:afterAutospacing="1" w:line="240" w:lineRule="auto"/>
        <w:rPr>
          <w:rFonts w:ascii="Lato" w:eastAsia="Times New Roman" w:hAnsi="Lato" w:cs="Times New Roman"/>
          <w:color w:val="000000"/>
          <w:sz w:val="24"/>
          <w:szCs w:val="24"/>
          <w:lang w:eastAsia="en-CA"/>
        </w:rPr>
      </w:pPr>
      <w:r w:rsidRPr="00AF3E2F">
        <w:rPr>
          <w:rFonts w:ascii="Lato" w:eastAsia="Times New Roman" w:hAnsi="Lato" w:cs="Times New Roman"/>
          <w:i/>
          <w:iCs/>
          <w:color w:val="000000"/>
          <w:sz w:val="24"/>
          <w:szCs w:val="24"/>
          <w:lang w:eastAsia="en-CA"/>
        </w:rPr>
        <w:t>Source: BLS, Inflation Insights Calculations</w:t>
      </w:r>
    </w:p>
    <w:p w14:paraId="421DC62C" w14:textId="77777777" w:rsidR="00AF3E2F" w:rsidRPr="00AF3E2F" w:rsidRDefault="00AF3E2F" w:rsidP="00AF3E2F">
      <w:pPr>
        <w:shd w:val="clear" w:color="auto" w:fill="FFFFFF"/>
        <w:spacing w:before="100" w:beforeAutospacing="1" w:after="100" w:afterAutospacing="1" w:line="240" w:lineRule="auto"/>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lastRenderedPageBreak/>
        <w:t>In any case, the new seasonals reflect the incorporation of new NSA data in the new vehicles index, which reflects the updated methodology.</w:t>
      </w:r>
    </w:p>
    <w:p w14:paraId="0B48539D" w14:textId="77777777" w:rsidR="00AF3E2F" w:rsidRPr="00AF3E2F" w:rsidRDefault="00AF3E2F" w:rsidP="00AF3E2F">
      <w:pPr>
        <w:numPr>
          <w:ilvl w:val="0"/>
          <w:numId w:val="6"/>
        </w:numPr>
        <w:shd w:val="clear" w:color="auto" w:fill="FFFFFF"/>
        <w:spacing w:before="120" w:after="120" w:line="240" w:lineRule="auto"/>
        <w:ind w:left="465"/>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Recall that in April 2022, the CPI switched to using the “experimental” new vehicles index.</w:t>
      </w:r>
    </w:p>
    <w:p w14:paraId="70BC6867" w14:textId="77777777" w:rsidR="00AF3E2F" w:rsidRPr="00AF3E2F" w:rsidRDefault="00AF3E2F" w:rsidP="00AF3E2F">
      <w:pPr>
        <w:numPr>
          <w:ilvl w:val="0"/>
          <w:numId w:val="6"/>
        </w:numPr>
        <w:shd w:val="clear" w:color="auto" w:fill="FFFFFF"/>
        <w:spacing w:before="120" w:after="120" w:line="240" w:lineRule="auto"/>
        <w:ind w:left="465"/>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That index showed vastly different monthly moves in prices for new autos.</w:t>
      </w:r>
    </w:p>
    <w:p w14:paraId="06FE245E" w14:textId="77777777" w:rsidR="00AF3E2F" w:rsidRPr="00AF3E2F" w:rsidRDefault="00AF3E2F" w:rsidP="00AF3E2F">
      <w:pPr>
        <w:numPr>
          <w:ilvl w:val="0"/>
          <w:numId w:val="6"/>
        </w:numPr>
        <w:shd w:val="clear" w:color="auto" w:fill="FFFFFF"/>
        <w:spacing w:before="120" w:after="120" w:line="240" w:lineRule="auto"/>
        <w:ind w:left="465"/>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If you look at the third chart, you can see monthly NSA percent changes in the new vehicles index under the old methodology and the new methodology.</w:t>
      </w:r>
    </w:p>
    <w:p w14:paraId="5EC5E1D2" w14:textId="77777777" w:rsidR="00AF3E2F" w:rsidRPr="00AF3E2F" w:rsidRDefault="00AF3E2F" w:rsidP="00AF3E2F">
      <w:pPr>
        <w:numPr>
          <w:ilvl w:val="1"/>
          <w:numId w:val="6"/>
        </w:numPr>
        <w:shd w:val="clear" w:color="auto" w:fill="FFFFFF"/>
        <w:spacing w:before="120" w:after="120" w:line="240" w:lineRule="auto"/>
        <w:ind w:left="1185"/>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 xml:space="preserve">From April 2022, when the experimental index was introduced into the CPI, it became the official new vehicles index, which is why the prices converge (there is a slight difference in the December 2022 NSA reading, which I suspect is </w:t>
      </w:r>
      <w:proofErr w:type="gramStart"/>
      <w:r w:rsidRPr="00AF3E2F">
        <w:rPr>
          <w:rFonts w:ascii="Lato" w:eastAsia="Times New Roman" w:hAnsi="Lato" w:cs="Times New Roman"/>
          <w:color w:val="000000"/>
          <w:sz w:val="24"/>
          <w:szCs w:val="24"/>
          <w:lang w:eastAsia="en-CA"/>
        </w:rPr>
        <w:t>due to the fact that</w:t>
      </w:r>
      <w:proofErr w:type="gramEnd"/>
      <w:r w:rsidRPr="00AF3E2F">
        <w:rPr>
          <w:rFonts w:ascii="Lato" w:eastAsia="Times New Roman" w:hAnsi="Lato" w:cs="Times New Roman"/>
          <w:color w:val="000000"/>
          <w:sz w:val="24"/>
          <w:szCs w:val="24"/>
          <w:lang w:eastAsia="en-CA"/>
        </w:rPr>
        <w:t xml:space="preserve"> the BLS slightly tweaked the time series filter they use).</w:t>
      </w:r>
    </w:p>
    <w:p w14:paraId="68750D8D" w14:textId="351269D8" w:rsidR="00AF3E2F" w:rsidRPr="00AF3E2F" w:rsidRDefault="00AF3E2F" w:rsidP="00AF3E2F">
      <w:pPr>
        <w:shd w:val="clear" w:color="auto" w:fill="FFFFFF"/>
        <w:spacing w:after="0" w:line="240" w:lineRule="auto"/>
        <w:rPr>
          <w:rFonts w:ascii="Lato" w:eastAsia="Times New Roman" w:hAnsi="Lato" w:cs="Times New Roman"/>
          <w:color w:val="000000"/>
          <w:sz w:val="24"/>
          <w:szCs w:val="24"/>
          <w:lang w:eastAsia="en-CA"/>
        </w:rPr>
      </w:pPr>
      <w:r w:rsidRPr="00AF3E2F">
        <w:rPr>
          <w:rFonts w:ascii="Lato" w:eastAsia="Times New Roman" w:hAnsi="Lato" w:cs="Times New Roman"/>
          <w:noProof/>
          <w:color w:val="000000"/>
          <w:sz w:val="24"/>
          <w:szCs w:val="24"/>
          <w:lang w:eastAsia="en-CA"/>
        </w:rPr>
        <w:drawing>
          <wp:inline distT="0" distB="0" distL="0" distR="0" wp14:anchorId="4E26CBB9" wp14:editId="2B0D3762">
            <wp:extent cx="5943600" cy="356616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6D95D960" w14:textId="77777777" w:rsidR="00AF3E2F" w:rsidRPr="00AF3E2F" w:rsidRDefault="00AF3E2F" w:rsidP="00AF3E2F">
      <w:pPr>
        <w:shd w:val="clear" w:color="auto" w:fill="FFFFFF"/>
        <w:spacing w:before="100" w:beforeAutospacing="1" w:after="100" w:afterAutospacing="1" w:line="240" w:lineRule="auto"/>
        <w:rPr>
          <w:rFonts w:ascii="Lato" w:eastAsia="Times New Roman" w:hAnsi="Lato" w:cs="Times New Roman"/>
          <w:color w:val="000000"/>
          <w:sz w:val="24"/>
          <w:szCs w:val="24"/>
          <w:lang w:eastAsia="en-CA"/>
        </w:rPr>
      </w:pPr>
      <w:r w:rsidRPr="00AF3E2F">
        <w:rPr>
          <w:rFonts w:ascii="Lato" w:eastAsia="Times New Roman" w:hAnsi="Lato" w:cs="Times New Roman"/>
          <w:i/>
          <w:iCs/>
          <w:color w:val="000000"/>
          <w:sz w:val="24"/>
          <w:szCs w:val="24"/>
          <w:lang w:eastAsia="en-CA"/>
        </w:rPr>
        <w:t>Source: BLS, Inflation Insights Calculations</w:t>
      </w:r>
    </w:p>
    <w:p w14:paraId="28C11B15" w14:textId="77777777" w:rsidR="00AF3E2F" w:rsidRPr="00AF3E2F" w:rsidRDefault="00AF3E2F" w:rsidP="00AF3E2F">
      <w:pPr>
        <w:shd w:val="clear" w:color="auto" w:fill="FFFFFF"/>
        <w:spacing w:before="100" w:beforeAutospacing="1" w:after="100" w:afterAutospacing="1" w:line="240" w:lineRule="auto"/>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In the fourth chart, I show the average difference in the NSA MoM% change for new vehicles under the new and old methodologies from 2018-2022.</w:t>
      </w:r>
    </w:p>
    <w:p w14:paraId="1338BAFD" w14:textId="77777777" w:rsidR="00AF3E2F" w:rsidRPr="00AF3E2F" w:rsidRDefault="00AF3E2F" w:rsidP="00AF3E2F">
      <w:pPr>
        <w:numPr>
          <w:ilvl w:val="0"/>
          <w:numId w:val="7"/>
        </w:numPr>
        <w:shd w:val="clear" w:color="auto" w:fill="FFFFFF"/>
        <w:spacing w:before="120" w:after="120" w:line="240" w:lineRule="auto"/>
        <w:ind w:left="465"/>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 xml:space="preserve">Not surprisingly, the new methodology showed much stronger prints in April, on average, from 2018-2021 (I excluded 2022 data from April-November since there is no wedge between the new and old methodologies there, but I included December </w:t>
      </w:r>
      <w:r w:rsidRPr="00AF3E2F">
        <w:rPr>
          <w:rFonts w:ascii="Lato" w:eastAsia="Times New Roman" w:hAnsi="Lato" w:cs="Times New Roman"/>
          <w:color w:val="000000"/>
          <w:sz w:val="24"/>
          <w:szCs w:val="24"/>
          <w:lang w:eastAsia="en-CA"/>
        </w:rPr>
        <w:lastRenderedPageBreak/>
        <w:t>2022 to account for the impact of the new filter) as well as in May. Meanwhile, the new prints were weaker in November and especially in December.</w:t>
      </w:r>
    </w:p>
    <w:p w14:paraId="026A44E5" w14:textId="6ABACE89" w:rsidR="00AF3E2F" w:rsidRPr="00AF3E2F" w:rsidRDefault="00AF3E2F" w:rsidP="00AF3E2F">
      <w:pPr>
        <w:shd w:val="clear" w:color="auto" w:fill="FFFFFF"/>
        <w:spacing w:after="0" w:line="240" w:lineRule="auto"/>
        <w:rPr>
          <w:rFonts w:ascii="Lato" w:eastAsia="Times New Roman" w:hAnsi="Lato" w:cs="Times New Roman"/>
          <w:color w:val="000000"/>
          <w:sz w:val="24"/>
          <w:szCs w:val="24"/>
          <w:lang w:eastAsia="en-CA"/>
        </w:rPr>
      </w:pPr>
      <w:r w:rsidRPr="00AF3E2F">
        <w:rPr>
          <w:rFonts w:ascii="Lato" w:eastAsia="Times New Roman" w:hAnsi="Lato" w:cs="Times New Roman"/>
          <w:noProof/>
          <w:color w:val="000000"/>
          <w:sz w:val="24"/>
          <w:szCs w:val="24"/>
          <w:lang w:eastAsia="en-CA"/>
        </w:rPr>
        <w:drawing>
          <wp:inline distT="0" distB="0" distL="0" distR="0" wp14:anchorId="41625D83" wp14:editId="1370D57D">
            <wp:extent cx="5943600" cy="3566160"/>
            <wp:effectExtent l="0" t="0" r="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41E1B585" w14:textId="77777777" w:rsidR="00AF3E2F" w:rsidRPr="00AF3E2F" w:rsidRDefault="00AF3E2F" w:rsidP="00AF3E2F">
      <w:pPr>
        <w:shd w:val="clear" w:color="auto" w:fill="FFFFFF"/>
        <w:spacing w:before="100" w:beforeAutospacing="1" w:after="100" w:afterAutospacing="1" w:line="240" w:lineRule="auto"/>
        <w:rPr>
          <w:rFonts w:ascii="Lato" w:eastAsia="Times New Roman" w:hAnsi="Lato" w:cs="Times New Roman"/>
          <w:color w:val="000000"/>
          <w:sz w:val="24"/>
          <w:szCs w:val="24"/>
          <w:lang w:eastAsia="en-CA"/>
        </w:rPr>
      </w:pPr>
      <w:r w:rsidRPr="00AF3E2F">
        <w:rPr>
          <w:rFonts w:ascii="Lato" w:eastAsia="Times New Roman" w:hAnsi="Lato" w:cs="Times New Roman"/>
          <w:i/>
          <w:iCs/>
          <w:color w:val="000000"/>
          <w:sz w:val="24"/>
          <w:szCs w:val="24"/>
          <w:lang w:eastAsia="en-CA"/>
        </w:rPr>
        <w:t>Source: BLS, Inflation Insights Calculations</w:t>
      </w:r>
    </w:p>
    <w:p w14:paraId="0AFD8F3B" w14:textId="77777777" w:rsidR="00AF3E2F" w:rsidRPr="00AF3E2F" w:rsidRDefault="00AF3E2F" w:rsidP="00AF3E2F">
      <w:pPr>
        <w:shd w:val="clear" w:color="auto" w:fill="FFFFFF"/>
        <w:spacing w:before="100" w:beforeAutospacing="1" w:after="100" w:afterAutospacing="1" w:line="240" w:lineRule="auto"/>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So, the incorporation of the new data for the new vehicles index explains why the seasonal factors for this series were revised so heavily this year.</w:t>
      </w:r>
    </w:p>
    <w:p w14:paraId="3C6C81BB" w14:textId="77777777" w:rsidR="00AF3E2F" w:rsidRPr="00AF3E2F" w:rsidRDefault="00AF3E2F" w:rsidP="00AF3E2F">
      <w:pPr>
        <w:numPr>
          <w:ilvl w:val="0"/>
          <w:numId w:val="8"/>
        </w:numPr>
        <w:shd w:val="clear" w:color="auto" w:fill="FFFFFF"/>
        <w:spacing w:before="120" w:after="120" w:line="240" w:lineRule="auto"/>
        <w:ind w:left="465"/>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On its own, the new vehicles index was responsible for about 31% of the change in the Q2 core CPI seasonal factor, and it accounted for about 24% of the change in the Q4 seasonal factor.</w:t>
      </w:r>
    </w:p>
    <w:p w14:paraId="29B9BEB9" w14:textId="77777777" w:rsidR="00AF3E2F" w:rsidRPr="00AF3E2F" w:rsidRDefault="00AF3E2F" w:rsidP="00AF3E2F">
      <w:pPr>
        <w:numPr>
          <w:ilvl w:val="0"/>
          <w:numId w:val="8"/>
        </w:numPr>
        <w:shd w:val="clear" w:color="auto" w:fill="FFFFFF"/>
        <w:spacing w:before="120" w:after="120" w:line="240" w:lineRule="auto"/>
        <w:ind w:left="465"/>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Again, I’m not pointing this out to cast doubt on the seasonal adjustment methodology. In fact, I touted the incorporation of the new methodology in April as a step forward in the way the CPI is calculated since it relied on real-time transaction data.</w:t>
      </w:r>
    </w:p>
    <w:p w14:paraId="55D6863D" w14:textId="77777777" w:rsidR="00AF3E2F" w:rsidRPr="00AF3E2F" w:rsidRDefault="00AF3E2F" w:rsidP="00AF3E2F">
      <w:pPr>
        <w:numPr>
          <w:ilvl w:val="0"/>
          <w:numId w:val="8"/>
        </w:numPr>
        <w:shd w:val="clear" w:color="auto" w:fill="FFFFFF"/>
        <w:spacing w:before="120" w:after="120" w:line="240" w:lineRule="auto"/>
        <w:ind w:left="465"/>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 xml:space="preserve">Instead, </w:t>
      </w:r>
      <w:r w:rsidRPr="00AF3E2F">
        <w:rPr>
          <w:rFonts w:ascii="Lato" w:eastAsia="Times New Roman" w:hAnsi="Lato" w:cs="Times New Roman"/>
          <w:b/>
          <w:bCs/>
          <w:color w:val="000000"/>
          <w:sz w:val="24"/>
          <w:szCs w:val="24"/>
          <w:lang w:eastAsia="en-CA"/>
        </w:rPr>
        <w:t>it’s worth noting that a big part of why the overall seasonal factors for the core were revised so heavily had to do specifically with just the new vehicles index</w:t>
      </w:r>
      <w:r w:rsidRPr="00AF3E2F">
        <w:rPr>
          <w:rFonts w:ascii="Lato" w:eastAsia="Times New Roman" w:hAnsi="Lato" w:cs="Times New Roman"/>
          <w:color w:val="000000"/>
          <w:sz w:val="24"/>
          <w:szCs w:val="24"/>
          <w:lang w:eastAsia="en-CA"/>
        </w:rPr>
        <w:t>.</w:t>
      </w:r>
    </w:p>
    <w:p w14:paraId="21E8B37F" w14:textId="77777777" w:rsidR="00AF3E2F" w:rsidRPr="00AF3E2F" w:rsidRDefault="00AF3E2F" w:rsidP="00AF3E2F">
      <w:pPr>
        <w:shd w:val="clear" w:color="auto" w:fill="FFFFFF"/>
        <w:spacing w:before="100" w:beforeAutospacing="1" w:after="100" w:afterAutospacing="1" w:line="240" w:lineRule="auto"/>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Meanwhile, it seems that the seasonality in used vehicles was boosted largely due to the big run-up in prices in the spring of 2021 and in June 2022.</w:t>
      </w:r>
    </w:p>
    <w:p w14:paraId="773AC0BC" w14:textId="77777777" w:rsidR="00AF3E2F" w:rsidRPr="00AF3E2F" w:rsidRDefault="00AF3E2F" w:rsidP="00AF3E2F">
      <w:pPr>
        <w:numPr>
          <w:ilvl w:val="0"/>
          <w:numId w:val="9"/>
        </w:numPr>
        <w:shd w:val="clear" w:color="auto" w:fill="FFFFFF"/>
        <w:spacing w:before="120" w:after="120" w:line="240" w:lineRule="auto"/>
        <w:ind w:left="465"/>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NSA prices for used vehicles rose by 9.6% in April 2021, 6.5% in May 2021, and 10.8% in June 2021. In June 2022, prices again increased by 2.2%.</w:t>
      </w:r>
    </w:p>
    <w:p w14:paraId="2400F5F1" w14:textId="77777777" w:rsidR="00AF3E2F" w:rsidRPr="00AF3E2F" w:rsidRDefault="00AF3E2F" w:rsidP="00AF3E2F">
      <w:pPr>
        <w:numPr>
          <w:ilvl w:val="0"/>
          <w:numId w:val="9"/>
        </w:numPr>
        <w:shd w:val="clear" w:color="auto" w:fill="FFFFFF"/>
        <w:spacing w:before="120" w:after="120" w:line="240" w:lineRule="auto"/>
        <w:ind w:left="465"/>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lastRenderedPageBreak/>
        <w:t>The strong move in June 2022 that followed the hefty June 2021 move helps to explain why the bulk of the Q2 shift in the seasonal factor occurred in June, where it is now far more stringent.</w:t>
      </w:r>
    </w:p>
    <w:p w14:paraId="53E7EBF3" w14:textId="77777777" w:rsidR="00AF3E2F" w:rsidRPr="00AF3E2F" w:rsidRDefault="00AF3E2F" w:rsidP="00AF3E2F">
      <w:pPr>
        <w:numPr>
          <w:ilvl w:val="0"/>
          <w:numId w:val="9"/>
        </w:numPr>
        <w:shd w:val="clear" w:color="auto" w:fill="FFFFFF"/>
        <w:spacing w:before="120" w:after="120" w:line="240" w:lineRule="auto"/>
        <w:ind w:left="465"/>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Meanwhile, the rapid decline in wholesale prices in the summer/fall of 2022 that led to the large drops in the unadjusted data in Q4 clearly resulted in the more accommodative seasonals we see now.</w:t>
      </w:r>
    </w:p>
    <w:p w14:paraId="0353BB79" w14:textId="77777777" w:rsidR="00AF3E2F" w:rsidRPr="00AF3E2F" w:rsidRDefault="00AF3E2F" w:rsidP="00AF3E2F">
      <w:pPr>
        <w:numPr>
          <w:ilvl w:val="1"/>
          <w:numId w:val="9"/>
        </w:numPr>
        <w:shd w:val="clear" w:color="auto" w:fill="FFFFFF"/>
        <w:spacing w:before="120" w:after="120" w:line="240" w:lineRule="auto"/>
        <w:ind w:left="1185"/>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It seems like the 2022 data played a big role in the revised seasonals given that there’s no clear pattern in the Q4 moves.</w:t>
      </w:r>
    </w:p>
    <w:p w14:paraId="3E4BBD8A" w14:textId="77777777" w:rsidR="00AF3E2F" w:rsidRPr="00AF3E2F" w:rsidRDefault="00AF3E2F" w:rsidP="00AF3E2F">
      <w:pPr>
        <w:numPr>
          <w:ilvl w:val="0"/>
          <w:numId w:val="9"/>
        </w:numPr>
        <w:shd w:val="clear" w:color="auto" w:fill="FFFFFF"/>
        <w:spacing w:before="120" w:after="120" w:line="240" w:lineRule="auto"/>
        <w:ind w:left="465"/>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In any case, the new seasonal will dampen Q2 moves and boost Q4 2023 used vehicles prices.</w:t>
      </w:r>
    </w:p>
    <w:p w14:paraId="7AB333E5" w14:textId="0383DF89" w:rsidR="00AF3E2F" w:rsidRPr="00AF3E2F" w:rsidRDefault="00AF3E2F" w:rsidP="00AF3E2F">
      <w:pPr>
        <w:shd w:val="clear" w:color="auto" w:fill="FFFFFF"/>
        <w:spacing w:after="0" w:line="240" w:lineRule="auto"/>
        <w:rPr>
          <w:rFonts w:ascii="Lato" w:eastAsia="Times New Roman" w:hAnsi="Lato" w:cs="Times New Roman"/>
          <w:color w:val="000000"/>
          <w:sz w:val="24"/>
          <w:szCs w:val="24"/>
          <w:lang w:eastAsia="en-CA"/>
        </w:rPr>
      </w:pPr>
      <w:r w:rsidRPr="00AF3E2F">
        <w:rPr>
          <w:rFonts w:ascii="Lato" w:eastAsia="Times New Roman" w:hAnsi="Lato" w:cs="Times New Roman"/>
          <w:noProof/>
          <w:color w:val="000000"/>
          <w:sz w:val="24"/>
          <w:szCs w:val="24"/>
          <w:lang w:eastAsia="en-CA"/>
        </w:rPr>
        <w:drawing>
          <wp:inline distT="0" distB="0" distL="0" distR="0" wp14:anchorId="75AA343E" wp14:editId="4D34F410">
            <wp:extent cx="5943600" cy="356616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47DAC417" w14:textId="77777777" w:rsidR="00AF3E2F" w:rsidRPr="00AF3E2F" w:rsidRDefault="00AF3E2F" w:rsidP="00AF3E2F">
      <w:pPr>
        <w:shd w:val="clear" w:color="auto" w:fill="FFFFFF"/>
        <w:spacing w:before="100" w:beforeAutospacing="1" w:after="100" w:afterAutospacing="1" w:line="240" w:lineRule="auto"/>
        <w:rPr>
          <w:rFonts w:ascii="Lato" w:eastAsia="Times New Roman" w:hAnsi="Lato" w:cs="Times New Roman"/>
          <w:color w:val="000000"/>
          <w:sz w:val="24"/>
          <w:szCs w:val="24"/>
          <w:lang w:eastAsia="en-CA"/>
        </w:rPr>
      </w:pPr>
      <w:r w:rsidRPr="00AF3E2F">
        <w:rPr>
          <w:rFonts w:ascii="Lato" w:eastAsia="Times New Roman" w:hAnsi="Lato" w:cs="Times New Roman"/>
          <w:i/>
          <w:iCs/>
          <w:color w:val="000000"/>
          <w:sz w:val="24"/>
          <w:szCs w:val="24"/>
          <w:lang w:eastAsia="en-CA"/>
        </w:rPr>
        <w:t>Source: BLS, Inflation Insights Calculations</w:t>
      </w:r>
    </w:p>
    <w:p w14:paraId="2EA16F69" w14:textId="11AAEB6B" w:rsidR="00AF3E2F" w:rsidRPr="00AF3E2F" w:rsidRDefault="00AF3E2F" w:rsidP="00AF3E2F">
      <w:pPr>
        <w:shd w:val="clear" w:color="auto" w:fill="FFFFFF"/>
        <w:spacing w:after="0" w:line="240" w:lineRule="auto"/>
        <w:rPr>
          <w:rFonts w:ascii="Lato" w:eastAsia="Times New Roman" w:hAnsi="Lato" w:cs="Times New Roman"/>
          <w:color w:val="000000"/>
          <w:sz w:val="24"/>
          <w:szCs w:val="24"/>
          <w:lang w:eastAsia="en-CA"/>
        </w:rPr>
      </w:pPr>
      <w:r w:rsidRPr="00AF3E2F">
        <w:rPr>
          <w:rFonts w:ascii="Lato" w:eastAsia="Times New Roman" w:hAnsi="Lato" w:cs="Times New Roman"/>
          <w:noProof/>
          <w:color w:val="000000"/>
          <w:sz w:val="24"/>
          <w:szCs w:val="24"/>
          <w:lang w:eastAsia="en-CA"/>
        </w:rPr>
        <w:lastRenderedPageBreak/>
        <w:drawing>
          <wp:inline distT="0" distB="0" distL="0" distR="0" wp14:anchorId="1DA31D92" wp14:editId="20AC6BA9">
            <wp:extent cx="5943600" cy="3575685"/>
            <wp:effectExtent l="0" t="0" r="0" b="5715"/>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75685"/>
                    </a:xfrm>
                    <a:prstGeom prst="rect">
                      <a:avLst/>
                    </a:prstGeom>
                    <a:noFill/>
                    <a:ln>
                      <a:noFill/>
                    </a:ln>
                  </pic:spPr>
                </pic:pic>
              </a:graphicData>
            </a:graphic>
          </wp:inline>
        </w:drawing>
      </w:r>
    </w:p>
    <w:p w14:paraId="023BECCF" w14:textId="77777777" w:rsidR="00AF3E2F" w:rsidRPr="00AF3E2F" w:rsidRDefault="00AF3E2F" w:rsidP="00AF3E2F">
      <w:pPr>
        <w:shd w:val="clear" w:color="auto" w:fill="FFFFFF"/>
        <w:spacing w:before="100" w:beforeAutospacing="1" w:after="100" w:afterAutospacing="1" w:line="240" w:lineRule="auto"/>
        <w:rPr>
          <w:rFonts w:ascii="Lato" w:eastAsia="Times New Roman" w:hAnsi="Lato" w:cs="Times New Roman"/>
          <w:color w:val="000000"/>
          <w:sz w:val="24"/>
          <w:szCs w:val="24"/>
          <w:lang w:eastAsia="en-CA"/>
        </w:rPr>
      </w:pPr>
      <w:r w:rsidRPr="00AF3E2F">
        <w:rPr>
          <w:rFonts w:ascii="Lato" w:eastAsia="Times New Roman" w:hAnsi="Lato" w:cs="Times New Roman"/>
          <w:i/>
          <w:iCs/>
          <w:color w:val="000000"/>
          <w:sz w:val="24"/>
          <w:szCs w:val="24"/>
          <w:lang w:eastAsia="en-CA"/>
        </w:rPr>
        <w:t>Source: BLS, Inflation Insights Calculations</w:t>
      </w:r>
    </w:p>
    <w:p w14:paraId="4FF8769F" w14:textId="77777777" w:rsidR="00AF3E2F" w:rsidRPr="00AF3E2F" w:rsidRDefault="00AF3E2F" w:rsidP="00AF3E2F">
      <w:pPr>
        <w:shd w:val="clear" w:color="auto" w:fill="FFFFFF"/>
        <w:spacing w:after="0" w:line="240" w:lineRule="auto"/>
        <w:rPr>
          <w:rFonts w:ascii="Lato" w:eastAsia="Times New Roman" w:hAnsi="Lato" w:cs="Times New Roman"/>
          <w:color w:val="000000"/>
          <w:sz w:val="24"/>
          <w:szCs w:val="24"/>
          <w:lang w:eastAsia="en-CA"/>
        </w:rPr>
      </w:pPr>
      <w:r w:rsidRPr="00AF3E2F">
        <w:rPr>
          <w:rFonts w:ascii="Lato" w:eastAsia="Times New Roman" w:hAnsi="Lato" w:cs="Times New Roman"/>
          <w:color w:val="000000"/>
          <w:sz w:val="24"/>
          <w:szCs w:val="24"/>
          <w:lang w:eastAsia="en-CA"/>
        </w:rPr>
        <w:t xml:space="preserve">The revisions to the seasonal factors for both new and used vehicles were a big part of the story as to why we saw sharply higher core inflation in Q4. While we </w:t>
      </w:r>
      <w:proofErr w:type="gramStart"/>
      <w:r w:rsidRPr="00AF3E2F">
        <w:rPr>
          <w:rFonts w:ascii="Lato" w:eastAsia="Times New Roman" w:hAnsi="Lato" w:cs="Times New Roman"/>
          <w:color w:val="000000"/>
          <w:sz w:val="24"/>
          <w:szCs w:val="24"/>
          <w:lang w:eastAsia="en-CA"/>
        </w:rPr>
        <w:t>have to</w:t>
      </w:r>
      <w:proofErr w:type="gramEnd"/>
      <w:r w:rsidRPr="00AF3E2F">
        <w:rPr>
          <w:rFonts w:ascii="Lato" w:eastAsia="Times New Roman" w:hAnsi="Lato" w:cs="Times New Roman"/>
          <w:color w:val="000000"/>
          <w:sz w:val="24"/>
          <w:szCs w:val="24"/>
          <w:lang w:eastAsia="en-CA"/>
        </w:rPr>
        <w:t xml:space="preserve"> take the data as it is, I think the fact that much of the revised Q4 strength was centered in new and used vehicles suggests that the higher Q4 prints were less about “economy-wide”</w:t>
      </w:r>
      <w:r w:rsidRPr="00AF3E2F">
        <w:rPr>
          <w:rFonts w:ascii="Lato" w:eastAsia="Times New Roman" w:hAnsi="Lato" w:cs="Times New Roman"/>
          <w:color w:val="000000"/>
          <w:sz w:val="24"/>
          <w:szCs w:val="24"/>
          <w:lang w:eastAsia="en-CA"/>
        </w:rPr>
        <w:br/>
        <w:t xml:space="preserve">inflationary pressures than what just looking at the higher 3-month annualized rate might imply. </w:t>
      </w:r>
    </w:p>
    <w:p w14:paraId="3AC9F61E" w14:textId="77777777" w:rsidR="0088331D" w:rsidRDefault="0088331D"/>
    <w:sectPr w:rsidR="008833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yker">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5DED"/>
    <w:multiLevelType w:val="multilevel"/>
    <w:tmpl w:val="3A789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12BCD"/>
    <w:multiLevelType w:val="multilevel"/>
    <w:tmpl w:val="483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62D42"/>
    <w:multiLevelType w:val="multilevel"/>
    <w:tmpl w:val="0A026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6519D"/>
    <w:multiLevelType w:val="multilevel"/>
    <w:tmpl w:val="8D06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851D0"/>
    <w:multiLevelType w:val="multilevel"/>
    <w:tmpl w:val="AECE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614AF"/>
    <w:multiLevelType w:val="multilevel"/>
    <w:tmpl w:val="4A726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95859"/>
    <w:multiLevelType w:val="multilevel"/>
    <w:tmpl w:val="49A6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C79B3"/>
    <w:multiLevelType w:val="multilevel"/>
    <w:tmpl w:val="54968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A4CA5"/>
    <w:multiLevelType w:val="multilevel"/>
    <w:tmpl w:val="2E26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08005">
    <w:abstractNumId w:val="4"/>
  </w:num>
  <w:num w:numId="2" w16cid:durableId="553152515">
    <w:abstractNumId w:val="7"/>
  </w:num>
  <w:num w:numId="3" w16cid:durableId="1703626433">
    <w:abstractNumId w:val="3"/>
  </w:num>
  <w:num w:numId="4" w16cid:durableId="319774842">
    <w:abstractNumId w:val="5"/>
  </w:num>
  <w:num w:numId="5" w16cid:durableId="1968122690">
    <w:abstractNumId w:val="1"/>
  </w:num>
  <w:num w:numId="6" w16cid:durableId="1032341964">
    <w:abstractNumId w:val="0"/>
  </w:num>
  <w:num w:numId="7" w16cid:durableId="1694575759">
    <w:abstractNumId w:val="6"/>
  </w:num>
  <w:num w:numId="8" w16cid:durableId="529073809">
    <w:abstractNumId w:val="8"/>
  </w:num>
  <w:num w:numId="9" w16cid:durableId="354306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2F"/>
    <w:rsid w:val="0088331D"/>
    <w:rsid w:val="00AF3E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3B08"/>
  <w15:chartTrackingRefBased/>
  <w15:docId w15:val="{9F739B81-6DC3-4456-8FE0-B60D36C7C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3E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E2F"/>
    <w:rPr>
      <w:rFonts w:ascii="Times New Roman" w:eastAsia="Times New Roman" w:hAnsi="Times New Roman" w:cs="Times New Roman"/>
      <w:b/>
      <w:bCs/>
      <w:kern w:val="36"/>
      <w:sz w:val="48"/>
      <w:szCs w:val="48"/>
      <w:lang w:eastAsia="en-CA"/>
    </w:rPr>
  </w:style>
  <w:style w:type="character" w:styleId="Emphasis">
    <w:name w:val="Emphasis"/>
    <w:basedOn w:val="DefaultParagraphFont"/>
    <w:uiPriority w:val="20"/>
    <w:qFormat/>
    <w:rsid w:val="00AF3E2F"/>
    <w:rPr>
      <w:i/>
      <w:iCs/>
    </w:rPr>
  </w:style>
  <w:style w:type="character" w:styleId="Strong">
    <w:name w:val="Strong"/>
    <w:basedOn w:val="DefaultParagraphFont"/>
    <w:uiPriority w:val="22"/>
    <w:qFormat/>
    <w:rsid w:val="00AF3E2F"/>
    <w:rPr>
      <w:b/>
      <w:bCs/>
    </w:rPr>
  </w:style>
  <w:style w:type="character" w:customStyle="1" w:styleId="sqsrte-text-highlight">
    <w:name w:val="sqsrte-text-highlight"/>
    <w:basedOn w:val="DefaultParagraphFont"/>
    <w:rsid w:val="00AF3E2F"/>
  </w:style>
  <w:style w:type="paragraph" w:customStyle="1" w:styleId="sqsrte-small">
    <w:name w:val="sqsrte-small"/>
    <w:basedOn w:val="Normal"/>
    <w:rsid w:val="00AF3E2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295558">
      <w:bodyDiv w:val="1"/>
      <w:marLeft w:val="0"/>
      <w:marRight w:val="0"/>
      <w:marTop w:val="0"/>
      <w:marBottom w:val="0"/>
      <w:divBdr>
        <w:top w:val="none" w:sz="0" w:space="0" w:color="auto"/>
        <w:left w:val="none" w:sz="0" w:space="0" w:color="auto"/>
        <w:bottom w:val="none" w:sz="0" w:space="0" w:color="auto"/>
        <w:right w:val="none" w:sz="0" w:space="0" w:color="auto"/>
      </w:divBdr>
      <w:divsChild>
        <w:div w:id="476915379">
          <w:marLeft w:val="0"/>
          <w:marRight w:val="0"/>
          <w:marTop w:val="0"/>
          <w:marBottom w:val="645"/>
          <w:divBdr>
            <w:top w:val="none" w:sz="0" w:space="0" w:color="auto"/>
            <w:left w:val="none" w:sz="0" w:space="0" w:color="auto"/>
            <w:bottom w:val="none" w:sz="0" w:space="0" w:color="auto"/>
            <w:right w:val="none" w:sz="0" w:space="0" w:color="auto"/>
          </w:divBdr>
          <w:divsChild>
            <w:div w:id="1987128525">
              <w:marLeft w:val="0"/>
              <w:marRight w:val="0"/>
              <w:marTop w:val="0"/>
              <w:marBottom w:val="0"/>
              <w:divBdr>
                <w:top w:val="none" w:sz="0" w:space="0" w:color="auto"/>
                <w:left w:val="none" w:sz="0" w:space="0" w:color="auto"/>
                <w:bottom w:val="none" w:sz="0" w:space="0" w:color="auto"/>
                <w:right w:val="none" w:sz="0" w:space="0" w:color="auto"/>
              </w:divBdr>
            </w:div>
            <w:div w:id="838886448">
              <w:marLeft w:val="0"/>
              <w:marRight w:val="0"/>
              <w:marTop w:val="0"/>
              <w:marBottom w:val="0"/>
              <w:divBdr>
                <w:top w:val="none" w:sz="0" w:space="0" w:color="auto"/>
                <w:left w:val="none" w:sz="0" w:space="0" w:color="auto"/>
                <w:bottom w:val="none" w:sz="0" w:space="0" w:color="auto"/>
                <w:right w:val="none" w:sz="0" w:space="0" w:color="auto"/>
              </w:divBdr>
              <w:divsChild>
                <w:div w:id="14306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9402">
          <w:marLeft w:val="0"/>
          <w:marRight w:val="0"/>
          <w:marTop w:val="0"/>
          <w:marBottom w:val="0"/>
          <w:divBdr>
            <w:top w:val="none" w:sz="0" w:space="0" w:color="auto"/>
            <w:left w:val="none" w:sz="0" w:space="0" w:color="auto"/>
            <w:bottom w:val="none" w:sz="0" w:space="0" w:color="auto"/>
            <w:right w:val="none" w:sz="0" w:space="0" w:color="auto"/>
          </w:divBdr>
          <w:divsChild>
            <w:div w:id="2012443876">
              <w:marLeft w:val="0"/>
              <w:marRight w:val="0"/>
              <w:marTop w:val="0"/>
              <w:marBottom w:val="0"/>
              <w:divBdr>
                <w:top w:val="none" w:sz="0" w:space="0" w:color="auto"/>
                <w:left w:val="none" w:sz="0" w:space="0" w:color="auto"/>
                <w:bottom w:val="none" w:sz="0" w:space="0" w:color="auto"/>
                <w:right w:val="none" w:sz="0" w:space="0" w:color="auto"/>
              </w:divBdr>
              <w:divsChild>
                <w:div w:id="1065566416">
                  <w:marLeft w:val="0"/>
                  <w:marRight w:val="0"/>
                  <w:marTop w:val="0"/>
                  <w:marBottom w:val="0"/>
                  <w:divBdr>
                    <w:top w:val="none" w:sz="0" w:space="0" w:color="auto"/>
                    <w:left w:val="none" w:sz="0" w:space="0" w:color="auto"/>
                    <w:bottom w:val="none" w:sz="0" w:space="0" w:color="auto"/>
                    <w:right w:val="none" w:sz="0" w:space="0" w:color="auto"/>
                  </w:divBdr>
                  <w:divsChild>
                    <w:div w:id="565654266">
                      <w:marLeft w:val="-255"/>
                      <w:marRight w:val="-255"/>
                      <w:marTop w:val="0"/>
                      <w:marBottom w:val="0"/>
                      <w:divBdr>
                        <w:top w:val="none" w:sz="0" w:space="0" w:color="auto"/>
                        <w:left w:val="none" w:sz="0" w:space="0" w:color="auto"/>
                        <w:bottom w:val="none" w:sz="0" w:space="0" w:color="auto"/>
                        <w:right w:val="none" w:sz="0" w:space="0" w:color="auto"/>
                      </w:divBdr>
                      <w:divsChild>
                        <w:div w:id="520511512">
                          <w:marLeft w:val="0"/>
                          <w:marRight w:val="0"/>
                          <w:marTop w:val="0"/>
                          <w:marBottom w:val="0"/>
                          <w:divBdr>
                            <w:top w:val="none" w:sz="0" w:space="0" w:color="auto"/>
                            <w:left w:val="none" w:sz="0" w:space="0" w:color="auto"/>
                            <w:bottom w:val="none" w:sz="0" w:space="0" w:color="auto"/>
                            <w:right w:val="none" w:sz="0" w:space="0" w:color="auto"/>
                          </w:divBdr>
                          <w:divsChild>
                            <w:div w:id="1108696030">
                              <w:marLeft w:val="0"/>
                              <w:marRight w:val="0"/>
                              <w:marTop w:val="0"/>
                              <w:marBottom w:val="0"/>
                              <w:divBdr>
                                <w:top w:val="none" w:sz="0" w:space="0" w:color="auto"/>
                                <w:left w:val="none" w:sz="0" w:space="0" w:color="auto"/>
                                <w:bottom w:val="none" w:sz="0" w:space="0" w:color="auto"/>
                                <w:right w:val="none" w:sz="0" w:space="0" w:color="auto"/>
                              </w:divBdr>
                              <w:divsChild>
                                <w:div w:id="283192194">
                                  <w:marLeft w:val="0"/>
                                  <w:marRight w:val="0"/>
                                  <w:marTop w:val="0"/>
                                  <w:marBottom w:val="0"/>
                                  <w:divBdr>
                                    <w:top w:val="none" w:sz="0" w:space="0" w:color="auto"/>
                                    <w:left w:val="none" w:sz="0" w:space="0" w:color="auto"/>
                                    <w:bottom w:val="none" w:sz="0" w:space="0" w:color="auto"/>
                                    <w:right w:val="none" w:sz="0" w:space="0" w:color="auto"/>
                                  </w:divBdr>
                                </w:div>
                              </w:divsChild>
                            </w:div>
                            <w:div w:id="1152520805">
                              <w:marLeft w:val="0"/>
                              <w:marRight w:val="0"/>
                              <w:marTop w:val="0"/>
                              <w:marBottom w:val="0"/>
                              <w:divBdr>
                                <w:top w:val="none" w:sz="0" w:space="0" w:color="auto"/>
                                <w:left w:val="none" w:sz="0" w:space="0" w:color="auto"/>
                                <w:bottom w:val="none" w:sz="0" w:space="0" w:color="auto"/>
                                <w:right w:val="none" w:sz="0" w:space="0" w:color="auto"/>
                              </w:divBdr>
                              <w:divsChild>
                                <w:div w:id="1572811141">
                                  <w:marLeft w:val="0"/>
                                  <w:marRight w:val="0"/>
                                  <w:marTop w:val="0"/>
                                  <w:marBottom w:val="0"/>
                                  <w:divBdr>
                                    <w:top w:val="none" w:sz="0" w:space="0" w:color="auto"/>
                                    <w:left w:val="none" w:sz="0" w:space="0" w:color="auto"/>
                                    <w:bottom w:val="none" w:sz="0" w:space="0" w:color="auto"/>
                                    <w:right w:val="none" w:sz="0" w:space="0" w:color="auto"/>
                                  </w:divBdr>
                                  <w:divsChild>
                                    <w:div w:id="1223129806">
                                      <w:marLeft w:val="0"/>
                                      <w:marRight w:val="0"/>
                                      <w:marTop w:val="0"/>
                                      <w:marBottom w:val="0"/>
                                      <w:divBdr>
                                        <w:top w:val="none" w:sz="0" w:space="0" w:color="auto"/>
                                        <w:left w:val="none" w:sz="0" w:space="0" w:color="auto"/>
                                        <w:bottom w:val="none" w:sz="0" w:space="0" w:color="auto"/>
                                        <w:right w:val="none" w:sz="0" w:space="0" w:color="auto"/>
                                      </w:divBdr>
                                      <w:divsChild>
                                        <w:div w:id="992609283">
                                          <w:marLeft w:val="0"/>
                                          <w:marRight w:val="0"/>
                                          <w:marTop w:val="0"/>
                                          <w:marBottom w:val="0"/>
                                          <w:divBdr>
                                            <w:top w:val="none" w:sz="0" w:space="0" w:color="auto"/>
                                            <w:left w:val="none" w:sz="0" w:space="0" w:color="auto"/>
                                            <w:bottom w:val="none" w:sz="0" w:space="0" w:color="auto"/>
                                            <w:right w:val="none" w:sz="0" w:space="0" w:color="auto"/>
                                          </w:divBdr>
                                          <w:divsChild>
                                            <w:div w:id="1974361836">
                                              <w:marLeft w:val="0"/>
                                              <w:marRight w:val="0"/>
                                              <w:marTop w:val="0"/>
                                              <w:marBottom w:val="0"/>
                                              <w:divBdr>
                                                <w:top w:val="none" w:sz="0" w:space="0" w:color="auto"/>
                                                <w:left w:val="none" w:sz="0" w:space="0" w:color="auto"/>
                                                <w:bottom w:val="none" w:sz="0" w:space="0" w:color="auto"/>
                                                <w:right w:val="none" w:sz="0" w:space="0" w:color="auto"/>
                                              </w:divBdr>
                                            </w:div>
                                          </w:divsChild>
                                        </w:div>
                                        <w:div w:id="18008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57103">
                              <w:marLeft w:val="0"/>
                              <w:marRight w:val="0"/>
                              <w:marTop w:val="0"/>
                              <w:marBottom w:val="0"/>
                              <w:divBdr>
                                <w:top w:val="none" w:sz="0" w:space="0" w:color="auto"/>
                                <w:left w:val="none" w:sz="0" w:space="0" w:color="auto"/>
                                <w:bottom w:val="none" w:sz="0" w:space="0" w:color="auto"/>
                                <w:right w:val="none" w:sz="0" w:space="0" w:color="auto"/>
                              </w:divBdr>
                              <w:divsChild>
                                <w:div w:id="1309820809">
                                  <w:marLeft w:val="0"/>
                                  <w:marRight w:val="0"/>
                                  <w:marTop w:val="0"/>
                                  <w:marBottom w:val="0"/>
                                  <w:divBdr>
                                    <w:top w:val="none" w:sz="0" w:space="0" w:color="auto"/>
                                    <w:left w:val="none" w:sz="0" w:space="0" w:color="auto"/>
                                    <w:bottom w:val="none" w:sz="0" w:space="0" w:color="auto"/>
                                    <w:right w:val="none" w:sz="0" w:space="0" w:color="auto"/>
                                  </w:divBdr>
                                </w:div>
                              </w:divsChild>
                            </w:div>
                            <w:div w:id="1993175509">
                              <w:marLeft w:val="0"/>
                              <w:marRight w:val="0"/>
                              <w:marTop w:val="0"/>
                              <w:marBottom w:val="0"/>
                              <w:divBdr>
                                <w:top w:val="none" w:sz="0" w:space="0" w:color="auto"/>
                                <w:left w:val="none" w:sz="0" w:space="0" w:color="auto"/>
                                <w:bottom w:val="none" w:sz="0" w:space="0" w:color="auto"/>
                                <w:right w:val="none" w:sz="0" w:space="0" w:color="auto"/>
                              </w:divBdr>
                              <w:divsChild>
                                <w:div w:id="2022854918">
                                  <w:marLeft w:val="0"/>
                                  <w:marRight w:val="0"/>
                                  <w:marTop w:val="0"/>
                                  <w:marBottom w:val="0"/>
                                  <w:divBdr>
                                    <w:top w:val="none" w:sz="0" w:space="0" w:color="auto"/>
                                    <w:left w:val="none" w:sz="0" w:space="0" w:color="auto"/>
                                    <w:bottom w:val="none" w:sz="0" w:space="0" w:color="auto"/>
                                    <w:right w:val="none" w:sz="0" w:space="0" w:color="auto"/>
                                  </w:divBdr>
                                  <w:divsChild>
                                    <w:div w:id="448401249">
                                      <w:marLeft w:val="0"/>
                                      <w:marRight w:val="0"/>
                                      <w:marTop w:val="0"/>
                                      <w:marBottom w:val="0"/>
                                      <w:divBdr>
                                        <w:top w:val="none" w:sz="0" w:space="0" w:color="auto"/>
                                        <w:left w:val="none" w:sz="0" w:space="0" w:color="auto"/>
                                        <w:bottom w:val="none" w:sz="0" w:space="0" w:color="auto"/>
                                        <w:right w:val="none" w:sz="0" w:space="0" w:color="auto"/>
                                      </w:divBdr>
                                      <w:divsChild>
                                        <w:div w:id="269896120">
                                          <w:marLeft w:val="0"/>
                                          <w:marRight w:val="0"/>
                                          <w:marTop w:val="0"/>
                                          <w:marBottom w:val="0"/>
                                          <w:divBdr>
                                            <w:top w:val="none" w:sz="0" w:space="0" w:color="auto"/>
                                            <w:left w:val="none" w:sz="0" w:space="0" w:color="auto"/>
                                            <w:bottom w:val="none" w:sz="0" w:space="0" w:color="auto"/>
                                            <w:right w:val="none" w:sz="0" w:space="0" w:color="auto"/>
                                          </w:divBdr>
                                          <w:divsChild>
                                            <w:div w:id="125926903">
                                              <w:marLeft w:val="0"/>
                                              <w:marRight w:val="0"/>
                                              <w:marTop w:val="0"/>
                                              <w:marBottom w:val="0"/>
                                              <w:divBdr>
                                                <w:top w:val="none" w:sz="0" w:space="0" w:color="auto"/>
                                                <w:left w:val="none" w:sz="0" w:space="0" w:color="auto"/>
                                                <w:bottom w:val="none" w:sz="0" w:space="0" w:color="auto"/>
                                                <w:right w:val="none" w:sz="0" w:space="0" w:color="auto"/>
                                              </w:divBdr>
                                            </w:div>
                                          </w:divsChild>
                                        </w:div>
                                        <w:div w:id="9706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48750">
                              <w:marLeft w:val="0"/>
                              <w:marRight w:val="0"/>
                              <w:marTop w:val="0"/>
                              <w:marBottom w:val="0"/>
                              <w:divBdr>
                                <w:top w:val="none" w:sz="0" w:space="0" w:color="auto"/>
                                <w:left w:val="none" w:sz="0" w:space="0" w:color="auto"/>
                                <w:bottom w:val="none" w:sz="0" w:space="0" w:color="auto"/>
                                <w:right w:val="none" w:sz="0" w:space="0" w:color="auto"/>
                              </w:divBdr>
                              <w:divsChild>
                                <w:div w:id="606694000">
                                  <w:marLeft w:val="0"/>
                                  <w:marRight w:val="0"/>
                                  <w:marTop w:val="0"/>
                                  <w:marBottom w:val="0"/>
                                  <w:divBdr>
                                    <w:top w:val="none" w:sz="0" w:space="0" w:color="auto"/>
                                    <w:left w:val="none" w:sz="0" w:space="0" w:color="auto"/>
                                    <w:bottom w:val="none" w:sz="0" w:space="0" w:color="auto"/>
                                    <w:right w:val="none" w:sz="0" w:space="0" w:color="auto"/>
                                  </w:divBdr>
                                </w:div>
                              </w:divsChild>
                            </w:div>
                            <w:div w:id="1565800583">
                              <w:marLeft w:val="0"/>
                              <w:marRight w:val="0"/>
                              <w:marTop w:val="0"/>
                              <w:marBottom w:val="0"/>
                              <w:divBdr>
                                <w:top w:val="none" w:sz="0" w:space="0" w:color="auto"/>
                                <w:left w:val="none" w:sz="0" w:space="0" w:color="auto"/>
                                <w:bottom w:val="none" w:sz="0" w:space="0" w:color="auto"/>
                                <w:right w:val="none" w:sz="0" w:space="0" w:color="auto"/>
                              </w:divBdr>
                              <w:divsChild>
                                <w:div w:id="1544711024">
                                  <w:marLeft w:val="0"/>
                                  <w:marRight w:val="0"/>
                                  <w:marTop w:val="0"/>
                                  <w:marBottom w:val="0"/>
                                  <w:divBdr>
                                    <w:top w:val="none" w:sz="0" w:space="0" w:color="auto"/>
                                    <w:left w:val="none" w:sz="0" w:space="0" w:color="auto"/>
                                    <w:bottom w:val="none" w:sz="0" w:space="0" w:color="auto"/>
                                    <w:right w:val="none" w:sz="0" w:space="0" w:color="auto"/>
                                  </w:divBdr>
                                  <w:divsChild>
                                    <w:div w:id="1941256905">
                                      <w:marLeft w:val="0"/>
                                      <w:marRight w:val="0"/>
                                      <w:marTop w:val="0"/>
                                      <w:marBottom w:val="0"/>
                                      <w:divBdr>
                                        <w:top w:val="none" w:sz="0" w:space="0" w:color="auto"/>
                                        <w:left w:val="none" w:sz="0" w:space="0" w:color="auto"/>
                                        <w:bottom w:val="none" w:sz="0" w:space="0" w:color="auto"/>
                                        <w:right w:val="none" w:sz="0" w:space="0" w:color="auto"/>
                                      </w:divBdr>
                                      <w:divsChild>
                                        <w:div w:id="363528981">
                                          <w:marLeft w:val="0"/>
                                          <w:marRight w:val="0"/>
                                          <w:marTop w:val="0"/>
                                          <w:marBottom w:val="0"/>
                                          <w:divBdr>
                                            <w:top w:val="none" w:sz="0" w:space="0" w:color="auto"/>
                                            <w:left w:val="none" w:sz="0" w:space="0" w:color="auto"/>
                                            <w:bottom w:val="none" w:sz="0" w:space="0" w:color="auto"/>
                                            <w:right w:val="none" w:sz="0" w:space="0" w:color="auto"/>
                                          </w:divBdr>
                                          <w:divsChild>
                                            <w:div w:id="160779870">
                                              <w:marLeft w:val="0"/>
                                              <w:marRight w:val="0"/>
                                              <w:marTop w:val="0"/>
                                              <w:marBottom w:val="0"/>
                                              <w:divBdr>
                                                <w:top w:val="none" w:sz="0" w:space="0" w:color="auto"/>
                                                <w:left w:val="none" w:sz="0" w:space="0" w:color="auto"/>
                                                <w:bottom w:val="none" w:sz="0" w:space="0" w:color="auto"/>
                                                <w:right w:val="none" w:sz="0" w:space="0" w:color="auto"/>
                                              </w:divBdr>
                                            </w:div>
                                          </w:divsChild>
                                        </w:div>
                                        <w:div w:id="8439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1554">
                              <w:marLeft w:val="0"/>
                              <w:marRight w:val="0"/>
                              <w:marTop w:val="0"/>
                              <w:marBottom w:val="0"/>
                              <w:divBdr>
                                <w:top w:val="none" w:sz="0" w:space="0" w:color="auto"/>
                                <w:left w:val="none" w:sz="0" w:space="0" w:color="auto"/>
                                <w:bottom w:val="none" w:sz="0" w:space="0" w:color="auto"/>
                                <w:right w:val="none" w:sz="0" w:space="0" w:color="auto"/>
                              </w:divBdr>
                              <w:divsChild>
                                <w:div w:id="596596475">
                                  <w:marLeft w:val="0"/>
                                  <w:marRight w:val="0"/>
                                  <w:marTop w:val="0"/>
                                  <w:marBottom w:val="0"/>
                                  <w:divBdr>
                                    <w:top w:val="none" w:sz="0" w:space="0" w:color="auto"/>
                                    <w:left w:val="none" w:sz="0" w:space="0" w:color="auto"/>
                                    <w:bottom w:val="none" w:sz="0" w:space="0" w:color="auto"/>
                                    <w:right w:val="none" w:sz="0" w:space="0" w:color="auto"/>
                                  </w:divBdr>
                                </w:div>
                              </w:divsChild>
                            </w:div>
                            <w:div w:id="286551882">
                              <w:marLeft w:val="0"/>
                              <w:marRight w:val="0"/>
                              <w:marTop w:val="0"/>
                              <w:marBottom w:val="0"/>
                              <w:divBdr>
                                <w:top w:val="none" w:sz="0" w:space="0" w:color="auto"/>
                                <w:left w:val="none" w:sz="0" w:space="0" w:color="auto"/>
                                <w:bottom w:val="none" w:sz="0" w:space="0" w:color="auto"/>
                                <w:right w:val="none" w:sz="0" w:space="0" w:color="auto"/>
                              </w:divBdr>
                              <w:divsChild>
                                <w:div w:id="717510813">
                                  <w:marLeft w:val="0"/>
                                  <w:marRight w:val="0"/>
                                  <w:marTop w:val="0"/>
                                  <w:marBottom w:val="0"/>
                                  <w:divBdr>
                                    <w:top w:val="none" w:sz="0" w:space="0" w:color="auto"/>
                                    <w:left w:val="none" w:sz="0" w:space="0" w:color="auto"/>
                                    <w:bottom w:val="none" w:sz="0" w:space="0" w:color="auto"/>
                                    <w:right w:val="none" w:sz="0" w:space="0" w:color="auto"/>
                                  </w:divBdr>
                                  <w:divsChild>
                                    <w:div w:id="1357854475">
                                      <w:marLeft w:val="0"/>
                                      <w:marRight w:val="0"/>
                                      <w:marTop w:val="0"/>
                                      <w:marBottom w:val="0"/>
                                      <w:divBdr>
                                        <w:top w:val="none" w:sz="0" w:space="0" w:color="auto"/>
                                        <w:left w:val="none" w:sz="0" w:space="0" w:color="auto"/>
                                        <w:bottom w:val="none" w:sz="0" w:space="0" w:color="auto"/>
                                        <w:right w:val="none" w:sz="0" w:space="0" w:color="auto"/>
                                      </w:divBdr>
                                      <w:divsChild>
                                        <w:div w:id="1847749201">
                                          <w:marLeft w:val="0"/>
                                          <w:marRight w:val="0"/>
                                          <w:marTop w:val="0"/>
                                          <w:marBottom w:val="0"/>
                                          <w:divBdr>
                                            <w:top w:val="none" w:sz="0" w:space="0" w:color="auto"/>
                                            <w:left w:val="none" w:sz="0" w:space="0" w:color="auto"/>
                                            <w:bottom w:val="none" w:sz="0" w:space="0" w:color="auto"/>
                                            <w:right w:val="none" w:sz="0" w:space="0" w:color="auto"/>
                                          </w:divBdr>
                                          <w:divsChild>
                                            <w:div w:id="138884012">
                                              <w:marLeft w:val="0"/>
                                              <w:marRight w:val="0"/>
                                              <w:marTop w:val="0"/>
                                              <w:marBottom w:val="0"/>
                                              <w:divBdr>
                                                <w:top w:val="none" w:sz="0" w:space="0" w:color="auto"/>
                                                <w:left w:val="none" w:sz="0" w:space="0" w:color="auto"/>
                                                <w:bottom w:val="none" w:sz="0" w:space="0" w:color="auto"/>
                                                <w:right w:val="none" w:sz="0" w:space="0" w:color="auto"/>
                                              </w:divBdr>
                                            </w:div>
                                          </w:divsChild>
                                        </w:div>
                                        <w:div w:id="13815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18398">
                              <w:marLeft w:val="0"/>
                              <w:marRight w:val="0"/>
                              <w:marTop w:val="0"/>
                              <w:marBottom w:val="0"/>
                              <w:divBdr>
                                <w:top w:val="none" w:sz="0" w:space="0" w:color="auto"/>
                                <w:left w:val="none" w:sz="0" w:space="0" w:color="auto"/>
                                <w:bottom w:val="none" w:sz="0" w:space="0" w:color="auto"/>
                                <w:right w:val="none" w:sz="0" w:space="0" w:color="auto"/>
                              </w:divBdr>
                              <w:divsChild>
                                <w:div w:id="83501311">
                                  <w:marLeft w:val="0"/>
                                  <w:marRight w:val="0"/>
                                  <w:marTop w:val="0"/>
                                  <w:marBottom w:val="0"/>
                                  <w:divBdr>
                                    <w:top w:val="none" w:sz="0" w:space="0" w:color="auto"/>
                                    <w:left w:val="none" w:sz="0" w:space="0" w:color="auto"/>
                                    <w:bottom w:val="none" w:sz="0" w:space="0" w:color="auto"/>
                                    <w:right w:val="none" w:sz="0" w:space="0" w:color="auto"/>
                                  </w:divBdr>
                                </w:div>
                              </w:divsChild>
                            </w:div>
                            <w:div w:id="1269433803">
                              <w:marLeft w:val="0"/>
                              <w:marRight w:val="0"/>
                              <w:marTop w:val="0"/>
                              <w:marBottom w:val="0"/>
                              <w:divBdr>
                                <w:top w:val="none" w:sz="0" w:space="0" w:color="auto"/>
                                <w:left w:val="none" w:sz="0" w:space="0" w:color="auto"/>
                                <w:bottom w:val="none" w:sz="0" w:space="0" w:color="auto"/>
                                <w:right w:val="none" w:sz="0" w:space="0" w:color="auto"/>
                              </w:divBdr>
                              <w:divsChild>
                                <w:div w:id="1953241745">
                                  <w:marLeft w:val="0"/>
                                  <w:marRight w:val="0"/>
                                  <w:marTop w:val="0"/>
                                  <w:marBottom w:val="0"/>
                                  <w:divBdr>
                                    <w:top w:val="none" w:sz="0" w:space="0" w:color="auto"/>
                                    <w:left w:val="none" w:sz="0" w:space="0" w:color="auto"/>
                                    <w:bottom w:val="none" w:sz="0" w:space="0" w:color="auto"/>
                                    <w:right w:val="none" w:sz="0" w:space="0" w:color="auto"/>
                                  </w:divBdr>
                                  <w:divsChild>
                                    <w:div w:id="726683873">
                                      <w:marLeft w:val="0"/>
                                      <w:marRight w:val="0"/>
                                      <w:marTop w:val="0"/>
                                      <w:marBottom w:val="0"/>
                                      <w:divBdr>
                                        <w:top w:val="none" w:sz="0" w:space="0" w:color="auto"/>
                                        <w:left w:val="none" w:sz="0" w:space="0" w:color="auto"/>
                                        <w:bottom w:val="none" w:sz="0" w:space="0" w:color="auto"/>
                                        <w:right w:val="none" w:sz="0" w:space="0" w:color="auto"/>
                                      </w:divBdr>
                                      <w:divsChild>
                                        <w:div w:id="1357466510">
                                          <w:marLeft w:val="0"/>
                                          <w:marRight w:val="0"/>
                                          <w:marTop w:val="0"/>
                                          <w:marBottom w:val="0"/>
                                          <w:divBdr>
                                            <w:top w:val="none" w:sz="0" w:space="0" w:color="auto"/>
                                            <w:left w:val="none" w:sz="0" w:space="0" w:color="auto"/>
                                            <w:bottom w:val="none" w:sz="0" w:space="0" w:color="auto"/>
                                            <w:right w:val="none" w:sz="0" w:space="0" w:color="auto"/>
                                          </w:divBdr>
                                          <w:divsChild>
                                            <w:div w:id="950281567">
                                              <w:marLeft w:val="0"/>
                                              <w:marRight w:val="0"/>
                                              <w:marTop w:val="0"/>
                                              <w:marBottom w:val="0"/>
                                              <w:divBdr>
                                                <w:top w:val="none" w:sz="0" w:space="0" w:color="auto"/>
                                                <w:left w:val="none" w:sz="0" w:space="0" w:color="auto"/>
                                                <w:bottom w:val="none" w:sz="0" w:space="0" w:color="auto"/>
                                                <w:right w:val="none" w:sz="0" w:space="0" w:color="auto"/>
                                              </w:divBdr>
                                            </w:div>
                                          </w:divsChild>
                                        </w:div>
                                        <w:div w:id="6368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13548">
                              <w:marLeft w:val="0"/>
                              <w:marRight w:val="0"/>
                              <w:marTop w:val="0"/>
                              <w:marBottom w:val="0"/>
                              <w:divBdr>
                                <w:top w:val="none" w:sz="0" w:space="0" w:color="auto"/>
                                <w:left w:val="none" w:sz="0" w:space="0" w:color="auto"/>
                                <w:bottom w:val="none" w:sz="0" w:space="0" w:color="auto"/>
                                <w:right w:val="none" w:sz="0" w:space="0" w:color="auto"/>
                              </w:divBdr>
                              <w:divsChild>
                                <w:div w:id="1108815804">
                                  <w:marLeft w:val="0"/>
                                  <w:marRight w:val="0"/>
                                  <w:marTop w:val="0"/>
                                  <w:marBottom w:val="0"/>
                                  <w:divBdr>
                                    <w:top w:val="none" w:sz="0" w:space="0" w:color="auto"/>
                                    <w:left w:val="none" w:sz="0" w:space="0" w:color="auto"/>
                                    <w:bottom w:val="none" w:sz="0" w:space="0" w:color="auto"/>
                                    <w:right w:val="none" w:sz="0" w:space="0" w:color="auto"/>
                                  </w:divBdr>
                                </w:div>
                              </w:divsChild>
                            </w:div>
                            <w:div w:id="618417841">
                              <w:marLeft w:val="0"/>
                              <w:marRight w:val="0"/>
                              <w:marTop w:val="0"/>
                              <w:marBottom w:val="0"/>
                              <w:divBdr>
                                <w:top w:val="none" w:sz="0" w:space="0" w:color="auto"/>
                                <w:left w:val="none" w:sz="0" w:space="0" w:color="auto"/>
                                <w:bottom w:val="none" w:sz="0" w:space="0" w:color="auto"/>
                                <w:right w:val="none" w:sz="0" w:space="0" w:color="auto"/>
                              </w:divBdr>
                              <w:divsChild>
                                <w:div w:id="1620721012">
                                  <w:marLeft w:val="0"/>
                                  <w:marRight w:val="0"/>
                                  <w:marTop w:val="0"/>
                                  <w:marBottom w:val="0"/>
                                  <w:divBdr>
                                    <w:top w:val="none" w:sz="0" w:space="0" w:color="auto"/>
                                    <w:left w:val="none" w:sz="0" w:space="0" w:color="auto"/>
                                    <w:bottom w:val="none" w:sz="0" w:space="0" w:color="auto"/>
                                    <w:right w:val="none" w:sz="0" w:space="0" w:color="auto"/>
                                  </w:divBdr>
                                  <w:divsChild>
                                    <w:div w:id="1778981388">
                                      <w:marLeft w:val="0"/>
                                      <w:marRight w:val="0"/>
                                      <w:marTop w:val="0"/>
                                      <w:marBottom w:val="0"/>
                                      <w:divBdr>
                                        <w:top w:val="none" w:sz="0" w:space="0" w:color="auto"/>
                                        <w:left w:val="none" w:sz="0" w:space="0" w:color="auto"/>
                                        <w:bottom w:val="none" w:sz="0" w:space="0" w:color="auto"/>
                                        <w:right w:val="none" w:sz="0" w:space="0" w:color="auto"/>
                                      </w:divBdr>
                                      <w:divsChild>
                                        <w:div w:id="1054933786">
                                          <w:marLeft w:val="0"/>
                                          <w:marRight w:val="0"/>
                                          <w:marTop w:val="0"/>
                                          <w:marBottom w:val="0"/>
                                          <w:divBdr>
                                            <w:top w:val="none" w:sz="0" w:space="0" w:color="auto"/>
                                            <w:left w:val="none" w:sz="0" w:space="0" w:color="auto"/>
                                            <w:bottom w:val="none" w:sz="0" w:space="0" w:color="auto"/>
                                            <w:right w:val="none" w:sz="0" w:space="0" w:color="auto"/>
                                          </w:divBdr>
                                          <w:divsChild>
                                            <w:div w:id="1867711113">
                                              <w:marLeft w:val="0"/>
                                              <w:marRight w:val="0"/>
                                              <w:marTop w:val="0"/>
                                              <w:marBottom w:val="0"/>
                                              <w:divBdr>
                                                <w:top w:val="none" w:sz="0" w:space="0" w:color="auto"/>
                                                <w:left w:val="none" w:sz="0" w:space="0" w:color="auto"/>
                                                <w:bottom w:val="none" w:sz="0" w:space="0" w:color="auto"/>
                                                <w:right w:val="none" w:sz="0" w:space="0" w:color="auto"/>
                                              </w:divBdr>
                                            </w:div>
                                          </w:divsChild>
                                        </w:div>
                                        <w:div w:id="3705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6374">
                              <w:marLeft w:val="0"/>
                              <w:marRight w:val="0"/>
                              <w:marTop w:val="0"/>
                              <w:marBottom w:val="0"/>
                              <w:divBdr>
                                <w:top w:val="none" w:sz="0" w:space="0" w:color="auto"/>
                                <w:left w:val="none" w:sz="0" w:space="0" w:color="auto"/>
                                <w:bottom w:val="none" w:sz="0" w:space="0" w:color="auto"/>
                                <w:right w:val="none" w:sz="0" w:space="0" w:color="auto"/>
                              </w:divBdr>
                              <w:divsChild>
                                <w:div w:id="896210288">
                                  <w:marLeft w:val="0"/>
                                  <w:marRight w:val="0"/>
                                  <w:marTop w:val="0"/>
                                  <w:marBottom w:val="0"/>
                                  <w:divBdr>
                                    <w:top w:val="none" w:sz="0" w:space="0" w:color="auto"/>
                                    <w:left w:val="none" w:sz="0" w:space="0" w:color="auto"/>
                                    <w:bottom w:val="none" w:sz="0" w:space="0" w:color="auto"/>
                                    <w:right w:val="none" w:sz="0" w:space="0" w:color="auto"/>
                                  </w:divBdr>
                                </w:div>
                              </w:divsChild>
                            </w:div>
                            <w:div w:id="1054085892">
                              <w:marLeft w:val="0"/>
                              <w:marRight w:val="0"/>
                              <w:marTop w:val="0"/>
                              <w:marBottom w:val="0"/>
                              <w:divBdr>
                                <w:top w:val="none" w:sz="0" w:space="0" w:color="auto"/>
                                <w:left w:val="none" w:sz="0" w:space="0" w:color="auto"/>
                                <w:bottom w:val="none" w:sz="0" w:space="0" w:color="auto"/>
                                <w:right w:val="none" w:sz="0" w:space="0" w:color="auto"/>
                              </w:divBdr>
                              <w:divsChild>
                                <w:div w:id="175121152">
                                  <w:marLeft w:val="0"/>
                                  <w:marRight w:val="0"/>
                                  <w:marTop w:val="0"/>
                                  <w:marBottom w:val="0"/>
                                  <w:divBdr>
                                    <w:top w:val="none" w:sz="0" w:space="0" w:color="auto"/>
                                    <w:left w:val="none" w:sz="0" w:space="0" w:color="auto"/>
                                    <w:bottom w:val="none" w:sz="0" w:space="0" w:color="auto"/>
                                    <w:right w:val="none" w:sz="0" w:space="0" w:color="auto"/>
                                  </w:divBdr>
                                  <w:divsChild>
                                    <w:div w:id="1874924285">
                                      <w:marLeft w:val="0"/>
                                      <w:marRight w:val="0"/>
                                      <w:marTop w:val="0"/>
                                      <w:marBottom w:val="0"/>
                                      <w:divBdr>
                                        <w:top w:val="none" w:sz="0" w:space="0" w:color="auto"/>
                                        <w:left w:val="none" w:sz="0" w:space="0" w:color="auto"/>
                                        <w:bottom w:val="none" w:sz="0" w:space="0" w:color="auto"/>
                                        <w:right w:val="none" w:sz="0" w:space="0" w:color="auto"/>
                                      </w:divBdr>
                                      <w:divsChild>
                                        <w:div w:id="1149830221">
                                          <w:marLeft w:val="0"/>
                                          <w:marRight w:val="0"/>
                                          <w:marTop w:val="0"/>
                                          <w:marBottom w:val="0"/>
                                          <w:divBdr>
                                            <w:top w:val="none" w:sz="0" w:space="0" w:color="auto"/>
                                            <w:left w:val="none" w:sz="0" w:space="0" w:color="auto"/>
                                            <w:bottom w:val="none" w:sz="0" w:space="0" w:color="auto"/>
                                            <w:right w:val="none" w:sz="0" w:space="0" w:color="auto"/>
                                          </w:divBdr>
                                          <w:divsChild>
                                            <w:div w:id="557009293">
                                              <w:marLeft w:val="0"/>
                                              <w:marRight w:val="0"/>
                                              <w:marTop w:val="0"/>
                                              <w:marBottom w:val="0"/>
                                              <w:divBdr>
                                                <w:top w:val="none" w:sz="0" w:space="0" w:color="auto"/>
                                                <w:left w:val="none" w:sz="0" w:space="0" w:color="auto"/>
                                                <w:bottom w:val="none" w:sz="0" w:space="0" w:color="auto"/>
                                                <w:right w:val="none" w:sz="0" w:space="0" w:color="auto"/>
                                              </w:divBdr>
                                            </w:div>
                                          </w:divsChild>
                                        </w:div>
                                        <w:div w:id="2496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540999">
                              <w:marLeft w:val="0"/>
                              <w:marRight w:val="0"/>
                              <w:marTop w:val="0"/>
                              <w:marBottom w:val="0"/>
                              <w:divBdr>
                                <w:top w:val="none" w:sz="0" w:space="0" w:color="auto"/>
                                <w:left w:val="none" w:sz="0" w:space="0" w:color="auto"/>
                                <w:bottom w:val="none" w:sz="0" w:space="0" w:color="auto"/>
                                <w:right w:val="none" w:sz="0" w:space="0" w:color="auto"/>
                              </w:divBdr>
                              <w:divsChild>
                                <w:div w:id="465045225">
                                  <w:marLeft w:val="0"/>
                                  <w:marRight w:val="0"/>
                                  <w:marTop w:val="0"/>
                                  <w:marBottom w:val="0"/>
                                  <w:divBdr>
                                    <w:top w:val="none" w:sz="0" w:space="0" w:color="auto"/>
                                    <w:left w:val="none" w:sz="0" w:space="0" w:color="auto"/>
                                    <w:bottom w:val="none" w:sz="0" w:space="0" w:color="auto"/>
                                    <w:right w:val="none" w:sz="0" w:space="0" w:color="auto"/>
                                  </w:divBdr>
                                  <w:divsChild>
                                    <w:div w:id="868028648">
                                      <w:marLeft w:val="0"/>
                                      <w:marRight w:val="0"/>
                                      <w:marTop w:val="0"/>
                                      <w:marBottom w:val="0"/>
                                      <w:divBdr>
                                        <w:top w:val="none" w:sz="0" w:space="0" w:color="auto"/>
                                        <w:left w:val="none" w:sz="0" w:space="0" w:color="auto"/>
                                        <w:bottom w:val="none" w:sz="0" w:space="0" w:color="auto"/>
                                        <w:right w:val="none" w:sz="0" w:space="0" w:color="auto"/>
                                      </w:divBdr>
                                      <w:divsChild>
                                        <w:div w:id="873464449">
                                          <w:marLeft w:val="0"/>
                                          <w:marRight w:val="0"/>
                                          <w:marTop w:val="0"/>
                                          <w:marBottom w:val="0"/>
                                          <w:divBdr>
                                            <w:top w:val="none" w:sz="0" w:space="0" w:color="auto"/>
                                            <w:left w:val="none" w:sz="0" w:space="0" w:color="auto"/>
                                            <w:bottom w:val="none" w:sz="0" w:space="0" w:color="auto"/>
                                            <w:right w:val="none" w:sz="0" w:space="0" w:color="auto"/>
                                          </w:divBdr>
                                          <w:divsChild>
                                            <w:div w:id="116218864">
                                              <w:marLeft w:val="0"/>
                                              <w:marRight w:val="0"/>
                                              <w:marTop w:val="0"/>
                                              <w:marBottom w:val="0"/>
                                              <w:divBdr>
                                                <w:top w:val="none" w:sz="0" w:space="0" w:color="auto"/>
                                                <w:left w:val="none" w:sz="0" w:space="0" w:color="auto"/>
                                                <w:bottom w:val="none" w:sz="0" w:space="0" w:color="auto"/>
                                                <w:right w:val="none" w:sz="0" w:space="0" w:color="auto"/>
                                              </w:divBdr>
                                            </w:div>
                                          </w:divsChild>
                                        </w:div>
                                        <w:div w:id="3543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75821">
                              <w:marLeft w:val="0"/>
                              <w:marRight w:val="0"/>
                              <w:marTop w:val="0"/>
                              <w:marBottom w:val="0"/>
                              <w:divBdr>
                                <w:top w:val="none" w:sz="0" w:space="0" w:color="auto"/>
                                <w:left w:val="none" w:sz="0" w:space="0" w:color="auto"/>
                                <w:bottom w:val="none" w:sz="0" w:space="0" w:color="auto"/>
                                <w:right w:val="none" w:sz="0" w:space="0" w:color="auto"/>
                              </w:divBdr>
                              <w:divsChild>
                                <w:div w:id="4522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1074</Words>
  <Characters>6125</Characters>
  <Application>Microsoft Office Word</Application>
  <DocSecurity>0</DocSecurity>
  <Lines>51</Lines>
  <Paragraphs>14</Paragraphs>
  <ScaleCrop>false</ScaleCrop>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Cini</dc:creator>
  <cp:keywords/>
  <dc:description/>
  <cp:lastModifiedBy>Michael Cini</cp:lastModifiedBy>
  <cp:revision>1</cp:revision>
  <dcterms:created xsi:type="dcterms:W3CDTF">2023-02-28T13:38:00Z</dcterms:created>
  <dcterms:modified xsi:type="dcterms:W3CDTF">2023-02-28T13:38:00Z</dcterms:modified>
</cp:coreProperties>
</file>