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p>
    <w:p>
      <w:pPr>
        <w:spacing w:before="0"/>
      </w:pPr>
    </w:p>
    <w:p>
      <w:pPr>
        <w:spacing w:before="0"/>
      </w:pPr>
    </w:p>
    <w:p>
      <w:pPr>
        <w:spacing w:before="0"/>
        <w:jc w:val="center"/>
      </w:pPr>
      <w:r>
        <w:rPr>
          <w:rFonts w:ascii="Times New Roman" w:hAnsi="Times New Roman"/>
          <w:b/>
          <w:i w:val="0"/>
        </w:rPr>
        <w:t>Skill de Auditoría de Modelos: Criterios, Resultados sobre Tres Proyectos y Refinamiento</w:t>
      </w:r>
    </w:p>
    <w:p>
      <w:pPr>
        <w:spacing w:before="0"/>
      </w:pPr>
    </w:p>
    <w:p>
      <w:pPr>
        <w:spacing w:before="0"/>
        <w:jc w:val="center"/>
      </w:pPr>
      <w:r>
        <w:rPr>
          <w:rFonts w:ascii="Times New Roman" w:hAnsi="Times New Roman"/>
          <w:b w:val="0"/>
          <w:i w:val="0"/>
        </w:rPr>
        <w:t>[Nombre del estudiante]</w:t>
      </w:r>
    </w:p>
    <w:p>
      <w:pPr>
        <w:spacing w:before="0"/>
        <w:jc w:val="center"/>
      </w:pPr>
      <w:r>
        <w:rPr>
          <w:rFonts w:ascii="Times New Roman" w:hAnsi="Times New Roman"/>
          <w:b w:val="0"/>
          <w:i w:val="0"/>
        </w:rPr>
        <w:t>Maestría en Inteligencia Artificial, Atlantis University</w:t>
      </w:r>
    </w:p>
    <w:p>
      <w:pPr>
        <w:spacing w:before="0"/>
        <w:jc w:val="center"/>
      </w:pPr>
      <w:r>
        <w:rPr>
          <w:rFonts w:ascii="Times New Roman" w:hAnsi="Times New Roman"/>
          <w:b w:val="0"/>
          <w:i w:val="0"/>
        </w:rPr>
        <w:t>MAI 540: Machine Learning</w:t>
      </w:r>
    </w:p>
    <w:p>
      <w:pPr>
        <w:spacing w:before="0"/>
        <w:jc w:val="center"/>
      </w:pPr>
      <w:r>
        <w:rPr>
          <w:rFonts w:ascii="Times New Roman" w:hAnsi="Times New Roman"/>
          <w:b w:val="0"/>
          <w:i w:val="0"/>
        </w:rPr>
        <w:t>Profesor Kevin A. Garcia Gallardo</w:t>
      </w:r>
    </w:p>
    <w:p>
      <w:pPr>
        <w:spacing w:before="0"/>
        <w:jc w:val="center"/>
      </w:pPr>
      <w:r>
        <w:rPr>
          <w:rFonts w:ascii="Times New Roman" w:hAnsi="Times New Roman"/>
          <w:b w:val="0"/>
          <w:i w:val="0"/>
        </w:rPr>
        <w:t>24 de septiembre de 2026</w:t>
        <w:br w:type="page"/>
      </w:r>
    </w:p>
    <w:p>
      <w:pPr>
        <w:spacing w:before="0"/>
        <w:jc w:val="center"/>
      </w:pPr>
      <w:r>
        <w:rPr>
          <w:rFonts w:ascii="Times New Roman" w:hAnsi="Times New Roman"/>
          <w:b/>
          <w:i w:val="0"/>
        </w:rPr>
        <w:t>Skill de Auditoría de Modelos: Criterios, Resultados sobre Tres Proyectos y Refinamiento</w:t>
      </w:r>
    </w:p>
    <w:p>
      <w:pPr>
        <w:spacing w:before="0"/>
        <w:ind w:firstLine="720"/>
      </w:pPr>
      <w:r>
        <w:rPr>
          <w:rFonts w:ascii="Times New Roman" w:hAnsi="Times New Roman"/>
          <w:b w:val="0"/>
          <w:i w:val="0"/>
        </w:rPr>
        <w:t xml:space="preserve">Este informe documenta la Skill </w:t>
      </w:r>
      <w:r>
        <w:rPr>
          <w:rFonts w:ascii="Times New Roman" w:hAnsi="Times New Roman"/>
          <w:b w:val="0"/>
          <w:i/>
        </w:rPr>
        <w:t>auditoria-modelos</w:t>
      </w:r>
      <w:r>
        <w:rPr>
          <w:rFonts w:ascii="Times New Roman" w:hAnsi="Times New Roman"/>
          <w:b w:val="0"/>
          <w:i w:val="0"/>
        </w:rPr>
        <w:t xml:space="preserve"> de Claude Code (Anthropic, 2026), que revisa un proyecto de aprendizaje supervisado y emite un informe con veredictos PASA, FALLA o NO SE PUEDE DETERMINAR, cada uno con la celda o línea que lo respalda. La Skill solo lee: no modifica ni ejecuta el código auditado. Se describen sus criterios y el error que originó cada uno, los resultados sobre tres proyectos y los fallos encontrados al probarla, junto con cómo se corrigieron entre las versiones 1.0 y 1.4.</w:t>
      </w:r>
    </w:p>
    <w:p>
      <w:pPr>
        <w:spacing w:before="0"/>
      </w:pPr>
      <w:r>
        <w:rPr>
          <w:rFonts w:ascii="Times New Roman" w:hAnsi="Times New Roman"/>
          <w:b/>
          <w:i w:val="0"/>
        </w:rPr>
        <w:t>Criterios de Verificación y Error de Origen</w:t>
      </w:r>
    </w:p>
    <w:p>
      <w:pPr>
        <w:spacing w:before="0"/>
        <w:ind w:firstLine="720"/>
      </w:pPr>
      <w:r>
        <w:rPr>
          <w:rFonts w:ascii="Times New Roman" w:hAnsi="Times New Roman"/>
          <w:b w:val="0"/>
          <w:i w:val="0"/>
        </w:rPr>
        <w:t xml:space="preserve">La Skill evalúa 15 subcriterios agrupados en seis verificaciones: las cuatro exigidas por la tarea y dos agregadas por errores propios. Cada verificación nace de un error real de los Módulos 1 a 3 (Tabla 1). Los umbrales se definieron así: hay desbalance cuando la clase mayoritaria tiene 1.5 veces o más casos que la minoritaria (en biopsias la razón es 357/212 = 1.68); la disparidad entre subgrupos se marca si supera 0.10, el límite ya fijado en el </w:t>
      </w:r>
      <w:r>
        <w:rPr>
          <w:rFonts w:ascii="Times New Roman" w:hAnsi="Times New Roman"/>
          <w:b w:val="0"/>
          <w:i/>
        </w:rPr>
        <w:t>context.md</w:t>
      </w:r>
      <w:r>
        <w:rPr>
          <w:rFonts w:ascii="Times New Roman" w:hAnsi="Times New Roman"/>
          <w:b w:val="0"/>
          <w:i w:val="0"/>
        </w:rPr>
        <w:t xml:space="preserve"> del Módulo 2; y se exige un mínimo de 20 positivos por subgrupo, para que un solo caso no mueva la métrica más de 0.05.</w:t>
      </w:r>
    </w:p>
    <w:p>
      <w:pPr>
        <w:keepNext/>
        <w:spacing w:before="120"/>
      </w:pPr>
      <w:r>
        <w:rPr>
          <w:rFonts w:ascii="Times New Roman" w:hAnsi="Times New Roman"/>
          <w:b/>
          <w:i w:val="0"/>
        </w:rPr>
        <w:t>Tabla 1</w:t>
      </w:r>
    </w:p>
    <w:p>
      <w:pPr>
        <w:keepNext/>
        <w:spacing w:before="0"/>
      </w:pPr>
      <w:r>
        <w:rPr>
          <w:rFonts w:ascii="Times New Roman" w:hAnsi="Times New Roman"/>
          <w:b w:val="0"/>
          <w:i/>
        </w:rPr>
        <w:t>Verificaciones de la Skill y error de un módulo anterior que originó cada una</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3120"/>
        <w:gridCol w:w="3120"/>
        <w:gridCol w:w="3120"/>
      </w:tblGrid>
      <w:tr>
        <w:tc>
          <w:tcPr>
            <w:tcW w:type="dxa" w:w="2088"/>
          </w:tcPr>
          <w:p>
            <w:pPr>
              <w:spacing w:line="240" w:lineRule="auto" w:before="40" w:after="40"/>
            </w:pPr>
            <w:r>
              <w:rPr>
                <w:rFonts w:ascii="Times New Roman" w:hAnsi="Times New Roman"/>
                <w:b/>
                <w:i w:val="0"/>
                <w:sz w:val="20"/>
              </w:rPr>
              <w:t>Verificación</w:t>
            </w:r>
          </w:p>
        </w:tc>
        <w:tc>
          <w:tcPr>
            <w:tcW w:type="dxa" w:w="3528"/>
          </w:tcPr>
          <w:p>
            <w:pPr>
              <w:spacing w:line="240" w:lineRule="auto" w:before="40" w:after="40"/>
            </w:pPr>
            <w:r>
              <w:rPr>
                <w:rFonts w:ascii="Times New Roman" w:hAnsi="Times New Roman"/>
                <w:b/>
                <w:i w:val="0"/>
                <w:sz w:val="20"/>
              </w:rPr>
              <w:t>Qué debe comprobar (resumen)</w:t>
            </w:r>
          </w:p>
        </w:tc>
        <w:tc>
          <w:tcPr>
            <w:tcW w:type="dxa" w:w="3744"/>
          </w:tcPr>
          <w:p>
            <w:pPr>
              <w:spacing w:line="240" w:lineRule="auto" w:before="40" w:after="40"/>
            </w:pPr>
            <w:r>
              <w:rPr>
                <w:rFonts w:ascii="Times New Roman" w:hAnsi="Times New Roman"/>
                <w:b/>
                <w:i w:val="0"/>
                <w:sz w:val="20"/>
              </w:rPr>
              <w:t>Error de origen</w:t>
            </w:r>
          </w:p>
        </w:tc>
      </w:tr>
      <w:tr>
        <w:tc>
          <w:tcPr>
            <w:tcW w:type="dxa" w:w="2088"/>
          </w:tcPr>
          <w:p>
            <w:pPr>
              <w:spacing w:line="240" w:lineRule="auto" w:before="40" w:after="40"/>
            </w:pPr>
            <w:r>
              <w:rPr>
                <w:rFonts w:ascii="Times New Roman" w:hAnsi="Times New Roman"/>
                <w:b w:val="0"/>
                <w:i w:val="0"/>
                <w:sz w:val="20"/>
              </w:rPr>
              <w:t>V1 Métricas reportadas</w:t>
            </w:r>
          </w:p>
        </w:tc>
        <w:tc>
          <w:tcPr>
            <w:tcW w:type="dxa" w:w="3528"/>
          </w:tcPr>
          <w:p>
            <w:pPr>
              <w:spacing w:line="240" w:lineRule="auto" w:before="40" w:after="40"/>
            </w:pPr>
            <w:r>
              <w:rPr>
                <w:rFonts w:ascii="Times New Roman" w:hAnsi="Times New Roman"/>
                <w:b w:val="0"/>
                <w:i w:val="0"/>
                <w:sz w:val="20"/>
              </w:rPr>
              <w:t>Rango [0, 1]; coherencia con la matriz (±0.001); clase positiva correcta; no solo accuracy si hay desbalance; métrica acorde al error más caro.</w:t>
            </w:r>
          </w:p>
        </w:tc>
        <w:tc>
          <w:tcPr>
            <w:tcW w:type="dxa" w:w="3744"/>
          </w:tcPr>
          <w:p>
            <w:pPr>
              <w:spacing w:line="240" w:lineRule="auto" w:before="40" w:after="40"/>
            </w:pPr>
            <w:r>
              <w:rPr>
                <w:rFonts w:ascii="Times New Roman" w:hAnsi="Times New Roman"/>
                <w:b w:val="0"/>
                <w:i w:val="0"/>
                <w:sz w:val="20"/>
              </w:rPr>
              <w:t xml:space="preserve">M1, T1.2 (Telco): accuracy 0.8000 ocultaba una exhaustividad de 0.4582 para la clase Yes. M3, T3.1: con </w:t>
            </w:r>
            <w:r>
              <w:rPr>
                <w:rFonts w:ascii="Times New Roman" w:hAnsi="Times New Roman"/>
                <w:b w:val="0"/>
                <w:i/>
                <w:sz w:val="20"/>
              </w:rPr>
              <w:t>0 = maligno</w:t>
            </w:r>
            <w:r>
              <w:rPr>
                <w:rFonts w:ascii="Times New Roman" w:hAnsi="Times New Roman"/>
                <w:b w:val="0"/>
                <w:i w:val="0"/>
                <w:sz w:val="20"/>
              </w:rPr>
              <w:t xml:space="preserve">, el </w:t>
            </w:r>
            <w:r>
              <w:rPr>
                <w:rFonts w:ascii="Times New Roman" w:hAnsi="Times New Roman"/>
                <w:b w:val="0"/>
                <w:i/>
                <w:sz w:val="20"/>
              </w:rPr>
              <w:t>pos_label=1</w:t>
            </w:r>
            <w:r>
              <w:rPr>
                <w:rFonts w:ascii="Times New Roman" w:hAnsi="Times New Roman"/>
                <w:b w:val="0"/>
                <w:i w:val="0"/>
                <w:sz w:val="20"/>
              </w:rPr>
              <w:t xml:space="preserve"> por defecto mide la clase benigna.</w:t>
            </w:r>
          </w:p>
        </w:tc>
      </w:tr>
      <w:tr>
        <w:tc>
          <w:tcPr>
            <w:tcW w:type="dxa" w:w="2088"/>
          </w:tcPr>
          <w:p>
            <w:pPr>
              <w:spacing w:line="240" w:lineRule="auto" w:before="40" w:after="40"/>
            </w:pPr>
            <w:r>
              <w:rPr>
                <w:rFonts w:ascii="Times New Roman" w:hAnsi="Times New Roman"/>
                <w:b w:val="0"/>
                <w:i w:val="0"/>
                <w:sz w:val="20"/>
              </w:rPr>
              <w:t>V2 Partición de datos</w:t>
            </w:r>
          </w:p>
        </w:tc>
        <w:tc>
          <w:tcPr>
            <w:tcW w:type="dxa" w:w="3528"/>
          </w:tcPr>
          <w:p>
            <w:pPr>
              <w:spacing w:line="240" w:lineRule="auto" w:before="40" w:after="40"/>
            </w:pPr>
            <w:r>
              <w:rPr>
                <w:rFonts w:ascii="Times New Roman" w:hAnsi="Times New Roman"/>
                <w:b w:val="0"/>
                <w:i w:val="0"/>
                <w:sz w:val="20"/>
              </w:rPr>
              <w:t>Dividir antes de preprocesar; semilla fija sin generador global; estratificación; la misma partición para todos los modelos.</w:t>
            </w:r>
          </w:p>
        </w:tc>
        <w:tc>
          <w:tcPr>
            <w:tcW w:type="dxa" w:w="3744"/>
          </w:tcPr>
          <w:p>
            <w:pPr>
              <w:spacing w:line="240" w:lineRule="auto" w:before="40" w:after="40"/>
            </w:pPr>
            <w:r>
              <w:rPr>
                <w:rFonts w:ascii="Times New Roman" w:hAnsi="Times New Roman"/>
                <w:b w:val="0"/>
                <w:i w:val="0"/>
                <w:sz w:val="20"/>
              </w:rPr>
              <w:t xml:space="preserve">M3, T3.1: </w:t>
            </w:r>
            <w:r>
              <w:rPr>
                <w:rFonts w:ascii="Times New Roman" w:hAnsi="Times New Roman"/>
                <w:b w:val="0"/>
                <w:i/>
                <w:sz w:val="20"/>
              </w:rPr>
              <w:t>train_test_split</w:t>
            </w:r>
            <w:r>
              <w:rPr>
                <w:rFonts w:ascii="Times New Roman" w:hAnsi="Times New Roman"/>
                <w:b w:val="0"/>
                <w:i w:val="0"/>
                <w:sz w:val="20"/>
              </w:rPr>
              <w:t xml:space="preserve"> sin </w:t>
            </w:r>
            <w:r>
              <w:rPr>
                <w:rFonts w:ascii="Times New Roman" w:hAnsi="Times New Roman"/>
                <w:b w:val="0"/>
                <w:i/>
                <w:sz w:val="20"/>
              </w:rPr>
              <w:t>stratify</w:t>
            </w:r>
            <w:r>
              <w:rPr>
                <w:rFonts w:ascii="Times New Roman" w:hAnsi="Times New Roman"/>
                <w:b w:val="0"/>
                <w:i w:val="0"/>
                <w:sz w:val="20"/>
              </w:rPr>
              <w:t xml:space="preserve"> (62.7/37.3) y un </w:t>
            </w:r>
            <w:r>
              <w:rPr>
                <w:rFonts w:ascii="Times New Roman" w:hAnsi="Times New Roman"/>
                <w:b w:val="0"/>
                <w:i/>
                <w:sz w:val="20"/>
              </w:rPr>
              <w:t>RandomState</w:t>
            </w:r>
            <w:r>
              <w:rPr>
                <w:rFonts w:ascii="Times New Roman" w:hAnsi="Times New Roman"/>
                <w:b w:val="0"/>
                <w:i w:val="0"/>
                <w:sz w:val="20"/>
              </w:rPr>
              <w:t xml:space="preserve"> global que cambiaba los datos en cada llamada.</w:t>
            </w:r>
          </w:p>
        </w:tc>
      </w:tr>
      <w:tr>
        <w:tc>
          <w:tcPr>
            <w:tcW w:type="dxa" w:w="2088"/>
          </w:tcPr>
          <w:p>
            <w:pPr>
              <w:spacing w:line="240" w:lineRule="auto" w:before="40" w:after="40"/>
            </w:pPr>
            <w:r>
              <w:rPr>
                <w:rFonts w:ascii="Times New Roman" w:hAnsi="Times New Roman"/>
                <w:b w:val="0"/>
                <w:i w:val="0"/>
                <w:sz w:val="20"/>
              </w:rPr>
              <w:t>V3 Fuga de información</w:t>
            </w:r>
          </w:p>
        </w:tc>
        <w:tc>
          <w:tcPr>
            <w:tcW w:type="dxa" w:w="3528"/>
          </w:tcPr>
          <w:p>
            <w:pPr>
              <w:spacing w:line="240" w:lineRule="auto" w:before="40" w:after="40"/>
            </w:pPr>
            <w:r>
              <w:rPr>
                <w:rFonts w:ascii="Times New Roman" w:hAnsi="Times New Roman"/>
                <w:b w:val="0"/>
                <w:i w:val="0"/>
                <w:sz w:val="20"/>
              </w:rPr>
              <w:t>Ningún ajuste con datos de prueba; ninguna predictora posterior a la predicción.</w:t>
            </w:r>
          </w:p>
        </w:tc>
        <w:tc>
          <w:tcPr>
            <w:tcW w:type="dxa" w:w="3744"/>
          </w:tcPr>
          <w:p>
            <w:pPr>
              <w:spacing w:line="240" w:lineRule="auto" w:before="40" w:after="40"/>
            </w:pPr>
            <w:r>
              <w:rPr>
                <w:rFonts w:ascii="Times New Roman" w:hAnsi="Times New Roman"/>
                <w:b w:val="0"/>
                <w:i w:val="0"/>
                <w:sz w:val="20"/>
              </w:rPr>
              <w:t xml:space="preserve">M3, T3.1: </w:t>
            </w:r>
            <w:r>
              <w:rPr>
                <w:rFonts w:ascii="Times New Roman" w:hAnsi="Times New Roman"/>
                <w:b w:val="0"/>
                <w:i/>
                <w:sz w:val="20"/>
              </w:rPr>
              <w:t>sesiones_tratamiento_programadas</w:t>
            </w:r>
            <w:r>
              <w:rPr>
                <w:rFonts w:ascii="Times New Roman" w:hAnsi="Times New Roman"/>
                <w:b w:val="0"/>
                <w:i w:val="0"/>
                <w:sz w:val="20"/>
              </w:rPr>
              <w:t xml:space="preserve"> salía del diagnóstico; accuracy de prueba 1.0000 → 0.7343. M2, T2.1: </w:t>
            </w:r>
            <w:r>
              <w:rPr>
                <w:rFonts w:ascii="Times New Roman" w:hAnsi="Times New Roman"/>
                <w:b w:val="0"/>
                <w:i/>
                <w:sz w:val="20"/>
              </w:rPr>
              <w:t>TotalCharges</w:t>
            </w:r>
            <w:r>
              <w:rPr>
                <w:rFonts w:ascii="Times New Roman" w:hAnsi="Times New Roman"/>
                <w:b w:val="0"/>
                <w:i w:val="0"/>
                <w:sz w:val="20"/>
              </w:rPr>
              <w:t>.</w:t>
            </w:r>
          </w:p>
        </w:tc>
      </w:tr>
      <w:tr>
        <w:tc>
          <w:tcPr>
            <w:tcW w:type="dxa" w:w="2088"/>
          </w:tcPr>
          <w:p>
            <w:pPr>
              <w:spacing w:line="240" w:lineRule="auto" w:before="40" w:after="40"/>
            </w:pPr>
            <w:r>
              <w:rPr>
                <w:rFonts w:ascii="Times New Roman" w:hAnsi="Times New Roman"/>
                <w:b w:val="0"/>
                <w:i w:val="0"/>
                <w:sz w:val="20"/>
              </w:rPr>
              <w:t>V4 Disparidad entre subgrupos</w:t>
            </w:r>
          </w:p>
        </w:tc>
        <w:tc>
          <w:tcPr>
            <w:tcW w:type="dxa" w:w="3528"/>
          </w:tcPr>
          <w:p>
            <w:pPr>
              <w:spacing w:line="240" w:lineRule="auto" w:before="40" w:after="40"/>
            </w:pPr>
            <w:r>
              <w:rPr>
                <w:rFonts w:ascii="Times New Roman" w:hAnsi="Times New Roman"/>
                <w:b w:val="0"/>
                <w:i w:val="0"/>
                <w:sz w:val="20"/>
              </w:rPr>
              <w:t>Métrica por subgrupo; |subgrupo − global| ≤ 0.10 con al menos 20 positivos.</w:t>
            </w:r>
          </w:p>
        </w:tc>
        <w:tc>
          <w:tcPr>
            <w:tcW w:type="dxa" w:w="3744"/>
          </w:tcPr>
          <w:p>
            <w:pPr>
              <w:spacing w:line="240" w:lineRule="auto" w:before="40" w:after="40"/>
            </w:pPr>
            <w:r>
              <w:rPr>
                <w:rFonts w:ascii="Times New Roman" w:hAnsi="Times New Roman"/>
                <w:b w:val="0"/>
                <w:i w:val="0"/>
                <w:sz w:val="20"/>
              </w:rPr>
              <w:t xml:space="preserve">M2, T2.2: la auditoría de </w:t>
            </w:r>
            <w:r>
              <w:rPr>
                <w:rFonts w:ascii="Times New Roman" w:hAnsi="Times New Roman"/>
                <w:b w:val="0"/>
                <w:i/>
                <w:sz w:val="20"/>
              </w:rPr>
              <w:t>SeniorCitizen</w:t>
            </w:r>
            <w:r>
              <w:rPr>
                <w:rFonts w:ascii="Times New Roman" w:hAnsi="Times New Roman"/>
                <w:b w:val="0"/>
                <w:i w:val="0"/>
                <w:sz w:val="20"/>
              </w:rPr>
              <w:t xml:space="preserve">, </w:t>
            </w:r>
            <w:r>
              <w:rPr>
                <w:rFonts w:ascii="Times New Roman" w:hAnsi="Times New Roman"/>
                <w:b w:val="0"/>
                <w:i/>
                <w:sz w:val="20"/>
              </w:rPr>
              <w:t>Partner</w:t>
            </w:r>
            <w:r>
              <w:rPr>
                <w:rFonts w:ascii="Times New Roman" w:hAnsi="Times New Roman"/>
                <w:b w:val="0"/>
                <w:i w:val="0"/>
                <w:sz w:val="20"/>
              </w:rPr>
              <w:t xml:space="preserve"> y </w:t>
            </w:r>
            <w:r>
              <w:rPr>
                <w:rFonts w:ascii="Times New Roman" w:hAnsi="Times New Roman"/>
                <w:b w:val="0"/>
                <w:i/>
                <w:sz w:val="20"/>
              </w:rPr>
              <w:t>Dependents</w:t>
            </w:r>
            <w:r>
              <w:rPr>
                <w:rFonts w:ascii="Times New Roman" w:hAnsi="Times New Roman"/>
                <w:b w:val="0"/>
                <w:i w:val="0"/>
                <w:sz w:val="20"/>
              </w:rPr>
              <w:t xml:space="preserve"> quedó pendiente.</w:t>
            </w:r>
          </w:p>
        </w:tc>
      </w:tr>
      <w:tr>
        <w:tc>
          <w:tcPr>
            <w:tcW w:type="dxa" w:w="2088"/>
          </w:tcPr>
          <w:p>
            <w:pPr>
              <w:spacing w:line="240" w:lineRule="auto" w:before="40" w:after="40"/>
            </w:pPr>
            <w:r>
              <w:rPr>
                <w:rFonts w:ascii="Times New Roman" w:hAnsi="Times New Roman"/>
                <w:b w:val="0"/>
                <w:i w:val="0"/>
                <w:sz w:val="20"/>
              </w:rPr>
              <w:t>V5 Datos de entrada (agregada)</w:t>
            </w:r>
          </w:p>
        </w:tc>
        <w:tc>
          <w:tcPr>
            <w:tcW w:type="dxa" w:w="3528"/>
          </w:tcPr>
          <w:p>
            <w:pPr>
              <w:spacing w:line="240" w:lineRule="auto" w:before="40" w:after="40"/>
            </w:pPr>
            <w:r>
              <w:rPr>
                <w:rFonts w:ascii="Times New Roman" w:hAnsi="Times New Roman"/>
                <w:b w:val="0"/>
                <w:i w:val="0"/>
                <w:sz w:val="20"/>
              </w:rPr>
              <w:t xml:space="preserve">Sin </w:t>
            </w:r>
            <w:r>
              <w:rPr>
                <w:rFonts w:ascii="Times New Roman" w:hAnsi="Times New Roman"/>
                <w:b w:val="0"/>
                <w:i/>
                <w:sz w:val="20"/>
              </w:rPr>
              <w:t>inf</w:t>
            </w:r>
            <w:r>
              <w:rPr>
                <w:rFonts w:ascii="Times New Roman" w:hAnsi="Times New Roman"/>
                <w:b w:val="0"/>
                <w:i w:val="0"/>
                <w:sz w:val="20"/>
              </w:rPr>
              <w:t>/</w:t>
            </w:r>
            <w:r>
              <w:rPr>
                <w:rFonts w:ascii="Times New Roman" w:hAnsi="Times New Roman"/>
                <w:b w:val="0"/>
                <w:i/>
                <w:sz w:val="20"/>
              </w:rPr>
              <w:t>NaN</w:t>
            </w:r>
            <w:r>
              <w:rPr>
                <w:rFonts w:ascii="Times New Roman" w:hAnsi="Times New Roman"/>
                <w:b w:val="0"/>
                <w:i w:val="0"/>
                <w:sz w:val="20"/>
              </w:rPr>
              <w:t xml:space="preserve"> al entrenar; la validación se ejecuta en el flujo real.</w:t>
            </w:r>
          </w:p>
        </w:tc>
        <w:tc>
          <w:tcPr>
            <w:tcW w:type="dxa" w:w="3744"/>
          </w:tcPr>
          <w:p>
            <w:pPr>
              <w:spacing w:line="240" w:lineRule="auto" w:before="40" w:after="40"/>
            </w:pPr>
            <w:r>
              <w:rPr>
                <w:rFonts w:ascii="Times New Roman" w:hAnsi="Times New Roman"/>
                <w:b w:val="0"/>
                <w:i w:val="0"/>
                <w:sz w:val="20"/>
              </w:rPr>
              <w:t xml:space="preserve">M3, T3.1: división por cero, 135 </w:t>
            </w:r>
            <w:r>
              <w:rPr>
                <w:rFonts w:ascii="Times New Roman" w:hAnsi="Times New Roman"/>
                <w:b w:val="0"/>
                <w:i/>
                <w:sz w:val="20"/>
              </w:rPr>
              <w:t>inf</w:t>
            </w:r>
            <w:r>
              <w:rPr>
                <w:rFonts w:ascii="Times New Roman" w:hAnsi="Times New Roman"/>
                <w:b w:val="0"/>
                <w:i w:val="0"/>
                <w:sz w:val="20"/>
              </w:rPr>
              <w:t xml:space="preserve"> y </w:t>
            </w:r>
            <w:r>
              <w:rPr>
                <w:rFonts w:ascii="Times New Roman" w:hAnsi="Times New Roman"/>
                <w:b w:val="0"/>
                <w:i/>
                <w:sz w:val="20"/>
              </w:rPr>
              <w:t>ValueError</w:t>
            </w:r>
            <w:r>
              <w:rPr>
                <w:rFonts w:ascii="Times New Roman" w:hAnsi="Times New Roman"/>
                <w:b w:val="0"/>
                <w:i w:val="0"/>
                <w:sz w:val="20"/>
              </w:rPr>
              <w:t xml:space="preserve">; </w:t>
            </w:r>
            <w:r>
              <w:rPr>
                <w:rFonts w:ascii="Times New Roman" w:hAnsi="Times New Roman"/>
                <w:b w:val="0"/>
                <w:i/>
                <w:sz w:val="20"/>
              </w:rPr>
              <w:t>validar_datos()</w:t>
            </w:r>
            <w:r>
              <w:rPr>
                <w:rFonts w:ascii="Times New Roman" w:hAnsi="Times New Roman"/>
                <w:b w:val="0"/>
                <w:i w:val="0"/>
                <w:sz w:val="20"/>
              </w:rPr>
              <w:t xml:space="preserve"> nunca se llamaba.</w:t>
            </w:r>
          </w:p>
        </w:tc>
      </w:tr>
      <w:tr>
        <w:tc>
          <w:tcPr>
            <w:tcW w:type="dxa" w:w="2088"/>
          </w:tcPr>
          <w:p>
            <w:pPr>
              <w:spacing w:line="240" w:lineRule="auto" w:before="40" w:after="40"/>
            </w:pPr>
            <w:r>
              <w:rPr>
                <w:rFonts w:ascii="Times New Roman" w:hAnsi="Times New Roman"/>
                <w:b w:val="0"/>
                <w:i w:val="0"/>
                <w:sz w:val="20"/>
              </w:rPr>
              <w:t>V6 Variables no admisibles (agregada)</w:t>
            </w:r>
          </w:p>
        </w:tc>
        <w:tc>
          <w:tcPr>
            <w:tcW w:type="dxa" w:w="3528"/>
          </w:tcPr>
          <w:p>
            <w:pPr>
              <w:spacing w:line="240" w:lineRule="auto" w:before="40" w:after="40"/>
            </w:pPr>
            <w:r>
              <w:rPr>
                <w:rFonts w:ascii="Times New Roman" w:hAnsi="Times New Roman"/>
                <w:b w:val="0"/>
                <w:i w:val="0"/>
                <w:sz w:val="20"/>
              </w:rPr>
              <w:t>Sin identificadores ni atributos declarados prohibidos.</w:t>
            </w:r>
          </w:p>
        </w:tc>
        <w:tc>
          <w:tcPr>
            <w:tcW w:type="dxa" w:w="3744"/>
          </w:tcPr>
          <w:p>
            <w:pPr>
              <w:spacing w:line="240" w:lineRule="auto" w:before="40" w:after="40"/>
            </w:pPr>
            <w:r>
              <w:rPr>
                <w:rFonts w:ascii="Times New Roman" w:hAnsi="Times New Roman"/>
                <w:b w:val="0"/>
                <w:i w:val="0"/>
                <w:sz w:val="20"/>
              </w:rPr>
              <w:t xml:space="preserve">M1 y M2: </w:t>
            </w:r>
            <w:r>
              <w:rPr>
                <w:rFonts w:ascii="Times New Roman" w:hAnsi="Times New Roman"/>
                <w:b w:val="0"/>
                <w:i/>
                <w:sz w:val="20"/>
              </w:rPr>
              <w:t>customerID</w:t>
            </w:r>
            <w:r>
              <w:rPr>
                <w:rFonts w:ascii="Times New Roman" w:hAnsi="Times New Roman"/>
                <w:b w:val="0"/>
                <w:i w:val="0"/>
                <w:sz w:val="20"/>
              </w:rPr>
              <w:t xml:space="preserve"> y </w:t>
            </w:r>
            <w:r>
              <w:rPr>
                <w:rFonts w:ascii="Times New Roman" w:hAnsi="Times New Roman"/>
                <w:b w:val="0"/>
                <w:i/>
                <w:sz w:val="20"/>
              </w:rPr>
              <w:t>gender</w:t>
            </w:r>
            <w:r>
              <w:rPr>
                <w:rFonts w:ascii="Times New Roman" w:hAnsi="Times New Roman"/>
                <w:b w:val="0"/>
                <w:i w:val="0"/>
                <w:sz w:val="20"/>
              </w:rPr>
              <w:t xml:space="preserve"> prohibidas en </w:t>
            </w:r>
            <w:r>
              <w:rPr>
                <w:rFonts w:ascii="Times New Roman" w:hAnsi="Times New Roman"/>
                <w:b w:val="0"/>
                <w:i/>
                <w:sz w:val="20"/>
              </w:rPr>
              <w:t>context.md</w:t>
            </w:r>
            <w:r>
              <w:rPr>
                <w:rFonts w:ascii="Times New Roman" w:hAnsi="Times New Roman"/>
                <w:b w:val="0"/>
                <w:i w:val="0"/>
                <w:sz w:val="20"/>
              </w:rPr>
              <w:t>.</w:t>
            </w:r>
          </w:p>
        </w:tc>
      </w:tr>
    </w:tbl>
    <w:p>
      <w:pPr>
        <w:spacing w:line="240" w:lineRule="auto" w:before="80" w:after="120"/>
      </w:pPr>
      <w:r>
        <w:rPr>
          <w:rFonts w:ascii="Times New Roman" w:hAnsi="Times New Roman"/>
          <w:b w:val="0"/>
          <w:i/>
          <w:sz w:val="20"/>
        </w:rPr>
        <w:t xml:space="preserve">Nota. </w:t>
      </w:r>
      <w:r>
        <w:rPr>
          <w:rFonts w:ascii="Times New Roman" w:hAnsi="Times New Roman"/>
          <w:b w:val="0"/>
          <w:i w:val="0"/>
          <w:sz w:val="20"/>
        </w:rPr>
        <w:t>M = módulo; T = tarea. El detalle de PASA, FALLA y NO SE PUEDE DETERMINAR de cada subcriterio está en SKILL.md.</w:t>
      </w:r>
    </w:p>
    <w:p>
      <w:pPr>
        <w:spacing w:before="0"/>
      </w:pPr>
      <w:r>
        <w:rPr>
          <w:rFonts w:ascii="Times New Roman" w:hAnsi="Times New Roman"/>
          <w:b/>
          <w:i w:val="0"/>
        </w:rPr>
        <w:t>Resultados por Proyecto</w:t>
      </w:r>
    </w:p>
    <w:p>
      <w:pPr>
        <w:spacing w:before="0"/>
        <w:ind w:firstLine="720"/>
      </w:pPr>
      <w:r>
        <w:rPr>
          <w:rFonts w:ascii="Times New Roman" w:hAnsi="Times New Roman"/>
          <w:b w:val="0"/>
          <w:i w:val="0"/>
        </w:rPr>
        <w:t>La Skill se ejecutó sin interfaz (</w:t>
      </w:r>
      <w:r>
        <w:rPr>
          <w:rFonts w:ascii="Times New Roman" w:hAnsi="Times New Roman"/>
          <w:b w:val="0"/>
          <w:i/>
        </w:rPr>
        <w:t>claude -p</w:t>
      </w:r>
      <w:r>
        <w:rPr>
          <w:rFonts w:ascii="Times New Roman" w:hAnsi="Times New Roman"/>
          <w:b w:val="0"/>
          <w:i w:val="0"/>
        </w:rPr>
        <w:t>) con permiso solo para leer y escribir el informe; el hash MD5 de cada notebook fue igual antes y después. En el proyecto (a) las respuestas correctas se anotaron antes de leer el informe, para medir la Skill y no solo aprobarla (Tabla 2).</w:t>
      </w:r>
    </w:p>
    <w:p>
      <w:pPr>
        <w:keepNext/>
        <w:spacing w:before="120"/>
      </w:pPr>
      <w:r>
        <w:rPr>
          <w:rFonts w:ascii="Times New Roman" w:hAnsi="Times New Roman"/>
          <w:b/>
          <w:i w:val="0"/>
        </w:rPr>
        <w:t>Tabla 2</w:t>
      </w:r>
    </w:p>
    <w:p>
      <w:pPr>
        <w:keepNext/>
        <w:spacing w:before="0"/>
      </w:pPr>
      <w:r>
        <w:rPr>
          <w:rFonts w:ascii="Times New Roman" w:hAnsi="Times New Roman"/>
          <w:b w:val="0"/>
          <w:i/>
        </w:rPr>
        <w:t>Qué detectó la Skill, qué omitió y falsos positivos por proyecto</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340"/>
        <w:gridCol w:w="2340"/>
        <w:gridCol w:w="2340"/>
        <w:gridCol w:w="2340"/>
      </w:tblGrid>
      <w:tr>
        <w:tc>
          <w:tcPr>
            <w:tcW w:type="dxa" w:w="1872"/>
          </w:tcPr>
          <w:p>
            <w:pPr>
              <w:spacing w:line="240" w:lineRule="auto" w:before="40" w:after="40"/>
            </w:pPr>
            <w:r>
              <w:rPr>
                <w:rFonts w:ascii="Times New Roman" w:hAnsi="Times New Roman"/>
                <w:b/>
                <w:i w:val="0"/>
                <w:sz w:val="20"/>
              </w:rPr>
              <w:t>Proyecto</w:t>
            </w:r>
          </w:p>
        </w:tc>
        <w:tc>
          <w:tcPr>
            <w:tcW w:type="dxa" w:w="3384"/>
          </w:tcPr>
          <w:p>
            <w:pPr>
              <w:spacing w:line="240" w:lineRule="auto" w:before="40" w:after="40"/>
            </w:pPr>
            <w:r>
              <w:rPr>
                <w:rFonts w:ascii="Times New Roman" w:hAnsi="Times New Roman"/>
                <w:b/>
                <w:i w:val="0"/>
                <w:sz w:val="20"/>
              </w:rPr>
              <w:t>Detectó</w:t>
            </w:r>
          </w:p>
        </w:tc>
        <w:tc>
          <w:tcPr>
            <w:tcW w:type="dxa" w:w="2808"/>
          </w:tcPr>
          <w:p>
            <w:pPr>
              <w:spacing w:line="240" w:lineRule="auto" w:before="40" w:after="40"/>
            </w:pPr>
            <w:r>
              <w:rPr>
                <w:rFonts w:ascii="Times New Roman" w:hAnsi="Times New Roman"/>
                <w:b/>
                <w:i w:val="0"/>
                <w:sz w:val="20"/>
              </w:rPr>
              <w:t>Omitió</w:t>
            </w:r>
          </w:p>
        </w:tc>
        <w:tc>
          <w:tcPr>
            <w:tcW w:type="dxa" w:w="1296"/>
          </w:tcPr>
          <w:p>
            <w:pPr>
              <w:spacing w:line="240" w:lineRule="auto" w:before="40" w:after="40"/>
            </w:pPr>
            <w:r>
              <w:rPr>
                <w:rFonts w:ascii="Times New Roman" w:hAnsi="Times New Roman"/>
                <w:b/>
                <w:i w:val="0"/>
                <w:sz w:val="20"/>
              </w:rPr>
              <w:t>Falsos positivos</w:t>
            </w:r>
          </w:p>
        </w:tc>
      </w:tr>
      <w:tr>
        <w:tc>
          <w:tcPr>
            <w:tcW w:type="dxa" w:w="1872"/>
          </w:tcPr>
          <w:p>
            <w:pPr>
              <w:spacing w:line="240" w:lineRule="auto" w:before="40" w:after="40"/>
            </w:pPr>
            <w:r>
              <w:rPr>
                <w:rFonts w:ascii="Times New Roman" w:hAnsi="Times New Roman"/>
                <w:b w:val="0"/>
                <w:i w:val="0"/>
                <w:sz w:val="20"/>
              </w:rPr>
              <w:t>(a) Biopsias, versión original</w:t>
            </w:r>
          </w:p>
        </w:tc>
        <w:tc>
          <w:tcPr>
            <w:tcW w:type="dxa" w:w="3384"/>
          </w:tcPr>
          <w:p>
            <w:pPr>
              <w:spacing w:line="240" w:lineRule="auto" w:before="40" w:after="40"/>
            </w:pPr>
            <w:r>
              <w:rPr>
                <w:rFonts w:ascii="Times New Roman" w:hAnsi="Times New Roman"/>
                <w:b w:val="0"/>
                <w:i w:val="0"/>
                <w:sz w:val="20"/>
              </w:rPr>
              <w:t xml:space="preserve">Los cinco defectos conocidos, en FALLA: fuga </w:t>
            </w:r>
            <w:r>
              <w:rPr>
                <w:rFonts w:ascii="Times New Roman" w:hAnsi="Times New Roman"/>
                <w:b w:val="0"/>
                <w:i/>
                <w:sz w:val="20"/>
              </w:rPr>
              <w:t>sesiones_tratamiento_programadas</w:t>
            </w:r>
            <w:r>
              <w:rPr>
                <w:rFonts w:ascii="Times New Roman" w:hAnsi="Times New Roman"/>
                <w:b w:val="0"/>
                <w:i w:val="0"/>
                <w:sz w:val="20"/>
              </w:rPr>
              <w:t xml:space="preserve"> (V3.2), </w:t>
            </w:r>
            <w:r>
              <w:rPr>
                <w:rFonts w:ascii="Times New Roman" w:hAnsi="Times New Roman"/>
                <w:b w:val="0"/>
                <w:i/>
                <w:sz w:val="20"/>
              </w:rPr>
              <w:t>inf</w:t>
            </w:r>
            <w:r>
              <w:rPr>
                <w:rFonts w:ascii="Times New Roman" w:hAnsi="Times New Roman"/>
                <w:b w:val="0"/>
                <w:i w:val="0"/>
                <w:sz w:val="20"/>
              </w:rPr>
              <w:t xml:space="preserve"> por división entre cero (V5.1), </w:t>
            </w:r>
            <w:r>
              <w:rPr>
                <w:rFonts w:ascii="Times New Roman" w:hAnsi="Times New Roman"/>
                <w:b w:val="0"/>
                <w:i/>
                <w:sz w:val="20"/>
              </w:rPr>
              <w:t>RandomState</w:t>
            </w:r>
            <w:r>
              <w:rPr>
                <w:rFonts w:ascii="Times New Roman" w:hAnsi="Times New Roman"/>
                <w:b w:val="0"/>
                <w:i w:val="0"/>
                <w:sz w:val="20"/>
              </w:rPr>
              <w:t xml:space="preserve"> global (V2.2), sin estratificar (V2.3), solo accuracy con desbalance de 1.68 (V1.4 y V1.5).</w:t>
            </w:r>
          </w:p>
        </w:tc>
        <w:tc>
          <w:tcPr>
            <w:tcW w:type="dxa" w:w="2808"/>
          </w:tcPr>
          <w:p>
            <w:pPr>
              <w:spacing w:line="240" w:lineRule="auto" w:before="40" w:after="40"/>
            </w:pPr>
            <w:r>
              <w:rPr>
                <w:rFonts w:ascii="Times New Roman" w:hAnsi="Times New Roman"/>
                <w:b w:val="0"/>
                <w:i/>
                <w:sz w:val="20"/>
              </w:rPr>
              <w:t>guardar_modelo</w:t>
            </w:r>
            <w:r>
              <w:rPr>
                <w:rFonts w:ascii="Times New Roman" w:hAnsi="Times New Roman"/>
                <w:b w:val="0"/>
                <w:i w:val="0"/>
                <w:sz w:val="20"/>
              </w:rPr>
              <w:t xml:space="preserve"> y </w:t>
            </w:r>
            <w:r>
              <w:rPr>
                <w:rFonts w:ascii="Times New Roman" w:hAnsi="Times New Roman"/>
                <w:b w:val="0"/>
                <w:i/>
                <w:sz w:val="20"/>
              </w:rPr>
              <w:t>predecir_caso</w:t>
            </w:r>
            <w:r>
              <w:rPr>
                <w:rFonts w:ascii="Times New Roman" w:hAnsi="Times New Roman"/>
                <w:b w:val="0"/>
                <w:i w:val="0"/>
                <w:sz w:val="20"/>
              </w:rPr>
              <w:t xml:space="preserve"> usan un modelo que nunca se entrenó, y el caso de ejemplo incluye la columna con fuga: ningún criterio cubre guardado ni inferencia.</w:t>
            </w:r>
          </w:p>
        </w:tc>
        <w:tc>
          <w:tcPr>
            <w:tcW w:type="dxa" w:w="1296"/>
          </w:tcPr>
          <w:p>
            <w:pPr>
              <w:spacing w:line="240" w:lineRule="auto" w:before="40" w:after="40"/>
            </w:pPr>
            <w:r>
              <w:rPr>
                <w:rFonts w:ascii="Times New Roman" w:hAnsi="Times New Roman"/>
                <w:b w:val="0"/>
                <w:i w:val="0"/>
                <w:sz w:val="20"/>
              </w:rPr>
              <w:t>Ninguno.</w:t>
            </w:r>
          </w:p>
        </w:tc>
      </w:tr>
      <w:tr>
        <w:tc>
          <w:tcPr>
            <w:tcW w:type="dxa" w:w="1872"/>
          </w:tcPr>
          <w:p>
            <w:pPr>
              <w:spacing w:line="240" w:lineRule="auto" w:before="40" w:after="40"/>
            </w:pPr>
            <w:r>
              <w:rPr>
                <w:rFonts w:ascii="Times New Roman" w:hAnsi="Times New Roman"/>
                <w:b w:val="0"/>
                <w:i w:val="0"/>
                <w:sz w:val="20"/>
              </w:rPr>
              <w:t>(b) Iris, cinco clasificadores</w:t>
            </w:r>
          </w:p>
        </w:tc>
        <w:tc>
          <w:tcPr>
            <w:tcW w:type="dxa" w:w="3384"/>
          </w:tcPr>
          <w:p>
            <w:pPr>
              <w:spacing w:line="240" w:lineRule="auto" w:before="40" w:after="40"/>
            </w:pPr>
            <w:r>
              <w:rPr>
                <w:rFonts w:ascii="Times New Roman" w:hAnsi="Times New Roman"/>
                <w:b w:val="0"/>
                <w:i w:val="0"/>
                <w:sz w:val="20"/>
              </w:rPr>
              <w:t xml:space="preserve">V2, V3, V5 y V6 en PASA: </w:t>
            </w:r>
            <w:r>
              <w:rPr>
                <w:rFonts w:ascii="Times New Roman" w:hAnsi="Times New Roman"/>
                <w:b w:val="0"/>
                <w:i/>
                <w:sz w:val="20"/>
              </w:rPr>
              <w:t>Pipeline</w:t>
            </w:r>
            <w:r>
              <w:rPr>
                <w:rFonts w:ascii="Times New Roman" w:hAnsi="Times New Roman"/>
                <w:b w:val="0"/>
                <w:i w:val="0"/>
                <w:sz w:val="20"/>
              </w:rPr>
              <w:t xml:space="preserve"> con escalado, k por validación cruzada anidada, misma </w:t>
            </w:r>
            <w:r>
              <w:rPr>
                <w:rFonts w:ascii="Times New Roman" w:hAnsi="Times New Roman"/>
                <w:b w:val="0"/>
                <w:i/>
                <w:sz w:val="20"/>
              </w:rPr>
              <w:t>evaluar_con_cv</w:t>
            </w:r>
            <w:r>
              <w:rPr>
                <w:rFonts w:ascii="Times New Roman" w:hAnsi="Times New Roman"/>
                <w:b w:val="0"/>
                <w:i w:val="0"/>
                <w:sz w:val="20"/>
              </w:rPr>
              <w:t>. V4 en NO SE PUEDE DETERMINAR (sin subgrupos).</w:t>
            </w:r>
          </w:p>
        </w:tc>
        <w:tc>
          <w:tcPr>
            <w:tcW w:type="dxa" w:w="2808"/>
          </w:tcPr>
          <w:p>
            <w:pPr>
              <w:spacing w:line="240" w:lineRule="auto" w:before="40" w:after="40"/>
            </w:pPr>
            <w:r>
              <w:rPr>
                <w:rFonts w:ascii="Times New Roman" w:hAnsi="Times New Roman"/>
                <w:b w:val="0"/>
                <w:i w:val="0"/>
                <w:sz w:val="20"/>
              </w:rPr>
              <w:t>Ninguna conocida. V1.4 quedó en NO SE PUEDE DETERMINAR porque el notebook no imprime la distribución de clases, aunque Iris está balanceado (50/50/50).</w:t>
            </w:r>
          </w:p>
        </w:tc>
        <w:tc>
          <w:tcPr>
            <w:tcW w:type="dxa" w:w="1296"/>
          </w:tcPr>
          <w:p>
            <w:pPr>
              <w:spacing w:line="240" w:lineRule="auto" w:before="40" w:after="40"/>
            </w:pPr>
            <w:r>
              <w:rPr>
                <w:rFonts w:ascii="Times New Roman" w:hAnsi="Times New Roman"/>
                <w:b w:val="0"/>
                <w:i w:val="0"/>
                <w:sz w:val="20"/>
              </w:rPr>
              <w:t>Ninguno.</w:t>
            </w:r>
          </w:p>
        </w:tc>
      </w:tr>
      <w:tr>
        <w:tc>
          <w:tcPr>
            <w:tcW w:type="dxa" w:w="1872"/>
          </w:tcPr>
          <w:p>
            <w:pPr>
              <w:spacing w:line="240" w:lineRule="auto" w:before="40" w:after="40"/>
            </w:pPr>
            <w:r>
              <w:rPr>
                <w:rFonts w:ascii="Times New Roman" w:hAnsi="Times New Roman"/>
                <w:b w:val="0"/>
                <w:i w:val="0"/>
                <w:sz w:val="20"/>
              </w:rPr>
              <w:t>(c) housing.csv (solo datos)</w:t>
            </w:r>
          </w:p>
        </w:tc>
        <w:tc>
          <w:tcPr>
            <w:tcW w:type="dxa" w:w="3384"/>
          </w:tcPr>
          <w:p>
            <w:pPr>
              <w:spacing w:line="240" w:lineRule="auto" w:before="40" w:after="40"/>
            </w:pPr>
            <w:r>
              <w:rPr>
                <w:rFonts w:ascii="Times New Roman" w:hAnsi="Times New Roman"/>
                <w:b w:val="0"/>
                <w:i w:val="0"/>
                <w:sz w:val="20"/>
              </w:rPr>
              <w:t xml:space="preserve">Los 15 subcriterios en NO SE PUEDE DETERMINAR (no hay modelo). Señaló 207 valores vacíos en </w:t>
            </w:r>
            <w:r>
              <w:rPr>
                <w:rFonts w:ascii="Times New Roman" w:hAnsi="Times New Roman"/>
                <w:b w:val="0"/>
                <w:i/>
                <w:sz w:val="20"/>
              </w:rPr>
              <w:t>total_bedrooms</w:t>
            </w:r>
            <w:r>
              <w:rPr>
                <w:rFonts w:ascii="Times New Roman" w:hAnsi="Times New Roman"/>
                <w:b w:val="0"/>
                <w:i w:val="0"/>
                <w:sz w:val="20"/>
              </w:rPr>
              <w:t xml:space="preserve"> (línea 292 de ejemplo), cifra verificada.</w:t>
            </w:r>
          </w:p>
        </w:tc>
        <w:tc>
          <w:tcPr>
            <w:tcW w:type="dxa" w:w="2808"/>
          </w:tcPr>
          <w:p>
            <w:pPr>
              <w:spacing w:line="240" w:lineRule="auto" w:before="40" w:after="40"/>
            </w:pPr>
            <w:r>
              <w:rPr>
                <w:rFonts w:ascii="Times New Roman" w:hAnsi="Times New Roman"/>
                <w:b w:val="0"/>
                <w:i w:val="0"/>
                <w:sz w:val="20"/>
              </w:rPr>
              <w:t>No aplica: sin código no hay flujo que auditar.</w:t>
            </w:r>
          </w:p>
        </w:tc>
        <w:tc>
          <w:tcPr>
            <w:tcW w:type="dxa" w:w="1296"/>
          </w:tcPr>
          <w:p>
            <w:pPr>
              <w:spacing w:line="240" w:lineRule="auto" w:before="40" w:after="40"/>
            </w:pPr>
            <w:r>
              <w:rPr>
                <w:rFonts w:ascii="Times New Roman" w:hAnsi="Times New Roman"/>
                <w:b w:val="0"/>
                <w:i w:val="0"/>
                <w:sz w:val="20"/>
              </w:rPr>
              <w:t>Ninguno.</w:t>
            </w:r>
          </w:p>
        </w:tc>
      </w:tr>
    </w:tbl>
    <w:p>
      <w:pPr>
        <w:spacing w:line="240" w:lineRule="auto" w:before="80" w:after="120"/>
      </w:pPr>
      <w:r>
        <w:rPr>
          <w:rFonts w:ascii="Times New Roman" w:hAnsi="Times New Roman"/>
          <w:b w:val="0"/>
          <w:i/>
          <w:sz w:val="20"/>
        </w:rPr>
        <w:t xml:space="preserve">Nota. </w:t>
      </w:r>
      <w:r>
        <w:rPr>
          <w:rFonts w:ascii="Times New Roman" w:hAnsi="Times New Roman"/>
          <w:b w:val="0"/>
          <w:i w:val="0"/>
          <w:sz w:val="20"/>
        </w:rPr>
        <w:t>Informes: auditorias/AUDIT_REPORT_biopsias_original.md e AUDIT_REPORT_iris.md (versión 1.3) y AUDIT_REPORT_housing.md (versión 1.4).</w:t>
      </w:r>
    </w:p>
    <w:p>
      <w:pPr>
        <w:spacing w:before="0"/>
      </w:pPr>
      <w:r>
        <w:rPr>
          <w:rFonts w:ascii="Times New Roman" w:hAnsi="Times New Roman"/>
          <w:b/>
          <w:i w:val="0"/>
        </w:rPr>
        <w:t>Fallos de la Skill y Refinamiento</w:t>
      </w:r>
    </w:p>
    <w:p>
      <w:pPr>
        <w:spacing w:before="0"/>
        <w:ind w:firstLine="720"/>
      </w:pPr>
      <w:r>
        <w:rPr>
          <w:rFonts w:ascii="Times New Roman" w:hAnsi="Times New Roman"/>
          <w:b w:val="0"/>
          <w:i w:val="0"/>
        </w:rPr>
        <w:t xml:space="preserve">Para probar la estabilidad se repitió la auditoría sobre el mismo proyecto y se introdujo un defecto en una copia de Iris: se escaló todo </w:t>
      </w:r>
      <w:r>
        <w:rPr>
          <w:rFonts w:ascii="Times New Roman" w:hAnsi="Times New Roman"/>
          <w:b w:val="0"/>
          <w:i/>
        </w:rPr>
        <w:t>X</w:t>
      </w:r>
      <w:r>
        <w:rPr>
          <w:rFonts w:ascii="Times New Roman" w:hAnsi="Times New Roman"/>
          <w:b w:val="0"/>
          <w:i w:val="0"/>
        </w:rPr>
        <w:t xml:space="preserve"> antes de la validación cruzada solo para KNN, dejando comentarios engañosos que decían que el escalado iba dentro del </w:t>
      </w:r>
      <w:r>
        <w:rPr>
          <w:rFonts w:ascii="Times New Roman" w:hAnsi="Times New Roman"/>
          <w:b w:val="0"/>
          <w:i/>
        </w:rPr>
        <w:t>Pipeline</w:t>
      </w:r>
      <w:r>
        <w:rPr>
          <w:rFonts w:ascii="Times New Roman" w:hAnsi="Times New Roman"/>
          <w:b w:val="0"/>
          <w:i w:val="0"/>
        </w:rPr>
        <w:t xml:space="preserve"> de scikit-learn (Pedregosa et al., 2011). La Tabla 3 resume cada fallo, el cambio en SKILL.md y la evidencia; cada cambio está en un commit propio.</w:t>
      </w:r>
    </w:p>
    <w:p>
      <w:pPr>
        <w:keepNext/>
        <w:spacing w:before="120"/>
      </w:pPr>
      <w:r>
        <w:rPr>
          <w:rFonts w:ascii="Times New Roman" w:hAnsi="Times New Roman"/>
          <w:b/>
          <w:i w:val="0"/>
        </w:rPr>
        <w:t>Tabla 3</w:t>
      </w:r>
    </w:p>
    <w:p>
      <w:pPr>
        <w:keepNext/>
        <w:spacing w:before="0"/>
      </w:pPr>
      <w:r>
        <w:rPr>
          <w:rFonts w:ascii="Times New Roman" w:hAnsi="Times New Roman"/>
          <w:b w:val="0"/>
          <w:i/>
        </w:rPr>
        <w:t>Fallos observados, cambio en SKILL.md y evidencia de mejora</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340"/>
        <w:gridCol w:w="2340"/>
        <w:gridCol w:w="2340"/>
        <w:gridCol w:w="2340"/>
      </w:tblGrid>
      <w:tr>
        <w:tc>
          <w:tcPr>
            <w:tcW w:type="dxa" w:w="1080"/>
          </w:tcPr>
          <w:p>
            <w:pPr>
              <w:spacing w:line="240" w:lineRule="auto" w:before="40" w:after="40"/>
            </w:pPr>
            <w:r>
              <w:rPr>
                <w:rFonts w:ascii="Times New Roman" w:hAnsi="Times New Roman"/>
                <w:b/>
                <w:i w:val="0"/>
                <w:sz w:val="20"/>
              </w:rPr>
              <w:t>Versión</w:t>
            </w:r>
          </w:p>
        </w:tc>
        <w:tc>
          <w:tcPr>
            <w:tcW w:type="dxa" w:w="2880"/>
          </w:tcPr>
          <w:p>
            <w:pPr>
              <w:spacing w:line="240" w:lineRule="auto" w:before="40" w:after="40"/>
            </w:pPr>
            <w:r>
              <w:rPr>
                <w:rFonts w:ascii="Times New Roman" w:hAnsi="Times New Roman"/>
                <w:b/>
                <w:i w:val="0"/>
                <w:sz w:val="20"/>
              </w:rPr>
              <w:t>Fallo observado</w:t>
            </w:r>
          </w:p>
        </w:tc>
        <w:tc>
          <w:tcPr>
            <w:tcW w:type="dxa" w:w="2808"/>
          </w:tcPr>
          <w:p>
            <w:pPr>
              <w:spacing w:line="240" w:lineRule="auto" w:before="40" w:after="40"/>
            </w:pPr>
            <w:r>
              <w:rPr>
                <w:rFonts w:ascii="Times New Roman" w:hAnsi="Times New Roman"/>
                <w:b/>
                <w:i w:val="0"/>
                <w:sz w:val="20"/>
              </w:rPr>
              <w:t>Cambio en SKILL.md</w:t>
            </w:r>
          </w:p>
        </w:tc>
        <w:tc>
          <w:tcPr>
            <w:tcW w:type="dxa" w:w="2592"/>
          </w:tcPr>
          <w:p>
            <w:pPr>
              <w:spacing w:line="240" w:lineRule="auto" w:before="40" w:after="40"/>
            </w:pPr>
            <w:r>
              <w:rPr>
                <w:rFonts w:ascii="Times New Roman" w:hAnsi="Times New Roman"/>
                <w:b/>
                <w:i w:val="0"/>
                <w:sz w:val="20"/>
              </w:rPr>
              <w:t>Evidencia después del cambio</w:t>
            </w:r>
          </w:p>
        </w:tc>
      </w:tr>
      <w:tr>
        <w:tc>
          <w:tcPr>
            <w:tcW w:type="dxa" w:w="1080"/>
          </w:tcPr>
          <w:p>
            <w:pPr>
              <w:spacing w:line="240" w:lineRule="auto" w:before="40" w:after="40"/>
            </w:pPr>
            <w:r>
              <w:rPr>
                <w:rFonts w:ascii="Times New Roman" w:hAnsi="Times New Roman"/>
                <w:b w:val="0"/>
                <w:i w:val="0"/>
                <w:sz w:val="20"/>
              </w:rPr>
              <w:t>1.0 → 1.1</w:t>
            </w:r>
          </w:p>
        </w:tc>
        <w:tc>
          <w:tcPr>
            <w:tcW w:type="dxa" w:w="2880"/>
          </w:tcPr>
          <w:p>
            <w:pPr>
              <w:spacing w:line="240" w:lineRule="auto" w:before="40" w:after="40"/>
            </w:pPr>
            <w:r>
              <w:rPr>
                <w:rFonts w:ascii="Times New Roman" w:hAnsi="Times New Roman"/>
                <w:b w:val="0"/>
                <w:i w:val="0"/>
                <w:sz w:val="20"/>
              </w:rPr>
              <w:t>La segunda ejecución sobre biopsias leyó el informe anterior y repitió sus veredictos sin auditar; un informe salió sin número de versión.</w:t>
            </w:r>
          </w:p>
        </w:tc>
        <w:tc>
          <w:tcPr>
            <w:tcW w:type="dxa" w:w="2808"/>
          </w:tcPr>
          <w:p>
            <w:pPr>
              <w:spacing w:line="240" w:lineRule="auto" w:before="40" w:after="40"/>
            </w:pPr>
            <w:r>
              <w:rPr>
                <w:rFonts w:ascii="Times New Roman" w:hAnsi="Times New Roman"/>
                <w:b w:val="0"/>
                <w:i w:val="0"/>
                <w:sz w:val="20"/>
              </w:rPr>
              <w:t xml:space="preserve">Regla 7: cada ejecución audita desde cero y no lee </w:t>
            </w:r>
            <w:r>
              <w:rPr>
                <w:rFonts w:ascii="Times New Roman" w:hAnsi="Times New Roman"/>
                <w:b w:val="0"/>
                <w:i/>
                <w:sz w:val="20"/>
              </w:rPr>
              <w:t>AUDIT_REPORT*.md</w:t>
            </w:r>
            <w:r>
              <w:rPr>
                <w:rFonts w:ascii="Times New Roman" w:hAnsi="Times New Roman"/>
                <w:b w:val="0"/>
                <w:i w:val="0"/>
                <w:sz w:val="20"/>
              </w:rPr>
              <w:t>; la versión se escribe en el cuerpo del archivo.</w:t>
            </w:r>
          </w:p>
        </w:tc>
        <w:tc>
          <w:tcPr>
            <w:tcW w:type="dxa" w:w="2592"/>
          </w:tcPr>
          <w:p>
            <w:pPr>
              <w:spacing w:line="240" w:lineRule="auto" w:before="40" w:after="40"/>
            </w:pPr>
            <w:r>
              <w:rPr>
                <w:rFonts w:ascii="Times New Roman" w:hAnsi="Times New Roman"/>
                <w:b w:val="0"/>
                <w:i w:val="0"/>
                <w:sz w:val="20"/>
              </w:rPr>
              <w:t>Las ejecuciones siguientes escribieron informes nuevos (_2 a _5), todos con versión.</w:t>
            </w:r>
          </w:p>
        </w:tc>
      </w:tr>
      <w:tr>
        <w:tc>
          <w:tcPr>
            <w:tcW w:type="dxa" w:w="1080"/>
          </w:tcPr>
          <w:p>
            <w:pPr>
              <w:spacing w:line="240" w:lineRule="auto" w:before="40" w:after="40"/>
            </w:pPr>
            <w:r>
              <w:rPr>
                <w:rFonts w:ascii="Times New Roman" w:hAnsi="Times New Roman"/>
                <w:b w:val="0"/>
                <w:i w:val="0"/>
                <w:sz w:val="20"/>
              </w:rPr>
              <w:t>1.1 → 1.2</w:t>
            </w:r>
          </w:p>
        </w:tc>
        <w:tc>
          <w:tcPr>
            <w:tcW w:type="dxa" w:w="2880"/>
          </w:tcPr>
          <w:p>
            <w:pPr>
              <w:spacing w:line="240" w:lineRule="auto" w:before="40" w:after="40"/>
            </w:pPr>
            <w:r>
              <w:rPr>
                <w:rFonts w:ascii="Times New Roman" w:hAnsi="Times New Roman"/>
                <w:b w:val="0"/>
                <w:i w:val="0"/>
                <w:sz w:val="20"/>
              </w:rPr>
              <w:t>Defecto inyectado: detectó la fuga (V2.1 y V3.1 en FALLA) pero dio PASA en V2.4, porque KNN usaba "las mismas filas".</w:t>
            </w:r>
          </w:p>
        </w:tc>
        <w:tc>
          <w:tcPr>
            <w:tcW w:type="dxa" w:w="2808"/>
          </w:tcPr>
          <w:p>
            <w:pPr>
              <w:spacing w:line="240" w:lineRule="auto" w:before="40" w:after="40"/>
            </w:pPr>
            <w:r>
              <w:rPr>
                <w:rFonts w:ascii="Times New Roman" w:hAnsi="Times New Roman"/>
                <w:b w:val="0"/>
                <w:i w:val="0"/>
                <w:sz w:val="20"/>
              </w:rPr>
              <w:t xml:space="preserve">V2.4 define "mismos datos" como la misma variable </w:t>
            </w:r>
            <w:r>
              <w:rPr>
                <w:rFonts w:ascii="Times New Roman" w:hAnsi="Times New Roman"/>
                <w:b w:val="0"/>
                <w:i/>
                <w:sz w:val="20"/>
              </w:rPr>
              <w:t>X</w:t>
            </w:r>
            <w:r>
              <w:rPr>
                <w:rFonts w:ascii="Times New Roman" w:hAnsi="Times New Roman"/>
                <w:b w:val="0"/>
                <w:i w:val="0"/>
                <w:sz w:val="20"/>
              </w:rPr>
              <w:t>, sin transformar fuera del estimador.</w:t>
            </w:r>
          </w:p>
        </w:tc>
        <w:tc>
          <w:tcPr>
            <w:tcW w:type="dxa" w:w="2592"/>
          </w:tcPr>
          <w:p>
            <w:pPr>
              <w:spacing w:line="240" w:lineRule="auto" w:before="40" w:after="40"/>
            </w:pPr>
            <w:r>
              <w:rPr>
                <w:rFonts w:ascii="Times New Roman" w:hAnsi="Times New Roman"/>
                <w:b w:val="0"/>
                <w:i w:val="0"/>
                <w:sz w:val="20"/>
              </w:rPr>
              <w:t>Con la v1.2, V2.4 da FALLA sobre la misma copia.</w:t>
            </w:r>
          </w:p>
        </w:tc>
      </w:tr>
      <w:tr>
        <w:tc>
          <w:tcPr>
            <w:tcW w:type="dxa" w:w="1080"/>
          </w:tcPr>
          <w:p>
            <w:pPr>
              <w:spacing w:line="240" w:lineRule="auto" w:before="40" w:after="40"/>
            </w:pPr>
            <w:r>
              <w:rPr>
                <w:rFonts w:ascii="Times New Roman" w:hAnsi="Times New Roman"/>
                <w:b w:val="0"/>
                <w:i w:val="0"/>
                <w:sz w:val="20"/>
              </w:rPr>
              <w:t>1.1 → 1.3</w:t>
            </w:r>
          </w:p>
        </w:tc>
        <w:tc>
          <w:tcPr>
            <w:tcW w:type="dxa" w:w="2880"/>
          </w:tcPr>
          <w:p>
            <w:pPr>
              <w:spacing w:line="240" w:lineRule="auto" w:before="40" w:after="40"/>
            </w:pPr>
            <w:r>
              <w:rPr>
                <w:rFonts w:ascii="Times New Roman" w:hAnsi="Times New Roman"/>
                <w:b w:val="0"/>
                <w:i w:val="0"/>
                <w:sz w:val="20"/>
              </w:rPr>
              <w:t>Inestable: V1.4 dio FALLA en una ejecución y NO SE PUEDE DETERMINAR en otra, sobre el mismo notebook.</w:t>
            </w:r>
          </w:p>
        </w:tc>
        <w:tc>
          <w:tcPr>
            <w:tcW w:type="dxa" w:w="2808"/>
          </w:tcPr>
          <w:p>
            <w:pPr>
              <w:spacing w:line="240" w:lineRule="auto" w:before="40" w:after="40"/>
            </w:pPr>
            <w:r>
              <w:rPr>
                <w:rFonts w:ascii="Times New Roman" w:hAnsi="Times New Roman"/>
                <w:b w:val="0"/>
                <w:i w:val="0"/>
                <w:sz w:val="20"/>
              </w:rPr>
              <w:t>V1.4 se juzga por las métricas que calcula el código, no por las salidas guardadas.</w:t>
            </w:r>
          </w:p>
        </w:tc>
        <w:tc>
          <w:tcPr>
            <w:tcW w:type="dxa" w:w="2592"/>
          </w:tcPr>
          <w:p>
            <w:pPr>
              <w:spacing w:line="240" w:lineRule="auto" w:before="40" w:after="40"/>
            </w:pPr>
            <w:r>
              <w:rPr>
                <w:rFonts w:ascii="Times New Roman" w:hAnsi="Times New Roman"/>
                <w:b w:val="0"/>
                <w:i w:val="0"/>
                <w:sz w:val="20"/>
              </w:rPr>
              <w:t>Dos ejecuciones de la v1.3: los 15 veredictos son iguales y V1.4 da FALLA en ambas.</w:t>
            </w:r>
          </w:p>
        </w:tc>
      </w:tr>
      <w:tr>
        <w:tc>
          <w:tcPr>
            <w:tcW w:type="dxa" w:w="1080"/>
          </w:tcPr>
          <w:p>
            <w:pPr>
              <w:spacing w:line="240" w:lineRule="auto" w:before="40" w:after="40"/>
            </w:pPr>
            <w:r>
              <w:rPr>
                <w:rFonts w:ascii="Times New Roman" w:hAnsi="Times New Roman"/>
                <w:b w:val="0"/>
                <w:i w:val="0"/>
                <w:sz w:val="20"/>
              </w:rPr>
              <w:t>1.3 → 1.4</w:t>
            </w:r>
          </w:p>
        </w:tc>
        <w:tc>
          <w:tcPr>
            <w:tcW w:type="dxa" w:w="2880"/>
          </w:tcPr>
          <w:p>
            <w:pPr>
              <w:spacing w:line="240" w:lineRule="auto" w:before="40" w:after="40"/>
            </w:pPr>
            <w:r>
              <w:rPr>
                <w:rFonts w:ascii="Times New Roman" w:hAnsi="Times New Roman"/>
                <w:b w:val="0"/>
                <w:i w:val="0"/>
                <w:sz w:val="20"/>
              </w:rPr>
              <w:t xml:space="preserve">Con </w:t>
            </w:r>
            <w:r>
              <w:rPr>
                <w:rFonts w:ascii="Times New Roman" w:hAnsi="Times New Roman"/>
                <w:b w:val="0"/>
                <w:i/>
                <w:sz w:val="20"/>
              </w:rPr>
              <w:t>housing.csv</w:t>
            </w:r>
            <w:r>
              <w:rPr>
                <w:rFonts w:ascii="Times New Roman" w:hAnsi="Times New Roman"/>
                <w:b w:val="0"/>
                <w:i w:val="0"/>
                <w:sz w:val="20"/>
              </w:rPr>
              <w:t xml:space="preserve"> terminó sin informe y pidió el notebook, contradiciendo su regla 7.</w:t>
            </w:r>
          </w:p>
        </w:tc>
        <w:tc>
          <w:tcPr>
            <w:tcW w:type="dxa" w:w="2808"/>
          </w:tcPr>
          <w:p>
            <w:pPr>
              <w:spacing w:line="240" w:lineRule="auto" w:before="40" w:after="40"/>
            </w:pPr>
            <w:r>
              <w:rPr>
                <w:rFonts w:ascii="Times New Roman" w:hAnsi="Times New Roman"/>
                <w:b w:val="0"/>
                <w:i w:val="0"/>
                <w:sz w:val="20"/>
              </w:rPr>
              <w:t>Si la ruta no tiene código de modelo, se escribe el informe igual, con el motivo.</w:t>
            </w:r>
          </w:p>
        </w:tc>
        <w:tc>
          <w:tcPr>
            <w:tcW w:type="dxa" w:w="2592"/>
          </w:tcPr>
          <w:p>
            <w:pPr>
              <w:spacing w:line="240" w:lineRule="auto" w:before="40" w:after="40"/>
            </w:pPr>
            <w:r>
              <w:rPr>
                <w:rFonts w:ascii="Times New Roman" w:hAnsi="Times New Roman"/>
                <w:b w:val="0"/>
                <w:i w:val="0"/>
                <w:sz w:val="20"/>
              </w:rPr>
              <w:t>Con la v1.4 se generó AUDIT_REPORT_housing.md.</w:t>
            </w:r>
          </w:p>
        </w:tc>
      </w:tr>
    </w:tbl>
    <w:p>
      <w:pPr>
        <w:spacing w:line="240" w:lineRule="auto" w:before="80" w:after="120"/>
      </w:pPr>
      <w:r>
        <w:rPr>
          <w:rFonts w:ascii="Times New Roman" w:hAnsi="Times New Roman"/>
          <w:b w:val="0"/>
          <w:i/>
          <w:sz w:val="20"/>
        </w:rPr>
        <w:t xml:space="preserve">Nota. </w:t>
      </w:r>
      <w:r>
        <w:rPr>
          <w:rFonts w:ascii="Times New Roman" w:hAnsi="Times New Roman"/>
          <w:b w:val="0"/>
          <w:i w:val="0"/>
          <w:sz w:val="20"/>
        </w:rPr>
        <w:t>En Iris, las cuatro ejecuciones (tres con la v1.0 y una con la v1.3) dieron los mismos 15 veredictos.</w:t>
      </w:r>
    </w:p>
    <w:p>
      <w:pPr>
        <w:spacing w:before="0"/>
        <w:ind w:firstLine="720"/>
      </w:pPr>
      <w:r>
        <w:rPr>
          <w:rFonts w:ascii="Times New Roman" w:hAnsi="Times New Roman"/>
          <w:b w:val="0"/>
          <w:i w:val="0"/>
        </w:rPr>
        <w:t xml:space="preserve">Queda un fallo sin corregir. Algunas citas de celda tienen el índice corrido en una posición, por ejemplo </w:t>
      </w:r>
      <w:r>
        <w:rPr>
          <w:rFonts w:ascii="Times New Roman" w:hAnsi="Times New Roman"/>
          <w:b w:val="0"/>
          <w:i/>
        </w:rPr>
        <w:t>celda [24]</w:t>
      </w:r>
      <w:r>
        <w:rPr>
          <w:rFonts w:ascii="Times New Roman" w:hAnsi="Times New Roman"/>
          <w:b w:val="0"/>
          <w:i w:val="0"/>
        </w:rPr>
        <w:t xml:space="preserve"> para la celda 25, aunque el identificador </w:t>
      </w:r>
      <w:r>
        <w:rPr>
          <w:rFonts w:ascii="Times New Roman" w:hAnsi="Times New Roman"/>
          <w:b w:val="0"/>
          <w:i/>
        </w:rPr>
        <w:t>id</w:t>
      </w:r>
      <w:r>
        <w:rPr>
          <w:rFonts w:ascii="Times New Roman" w:hAnsi="Times New Roman"/>
          <w:b w:val="0"/>
          <w:i w:val="0"/>
        </w:rPr>
        <w:t xml:space="preserve"> sí es correcto. Se detectó comparando por script cada cita con el notebook; se documentó en el README como limitación, junto con el hecho de que la Skill solo audita clasificación. Estas pruebas muestran que un criterio escrito en lenguaje natural puede leerse de dos maneras, y que la única forma de encontrar esa ambigüedad es ejecutar la Skill varias veces y con defectos conocidos.</w:t>
      </w:r>
    </w:p>
    <w:p>
      <w:pPr>
        <w:pageBreakBefore/>
        <w:spacing w:before="0"/>
        <w:jc w:val="center"/>
      </w:pPr>
      <w:r>
        <w:rPr>
          <w:rFonts w:ascii="Times New Roman" w:hAnsi="Times New Roman"/>
          <w:b/>
          <w:i w:val="0"/>
        </w:rPr>
        <w:t>Referencias</w:t>
      </w:r>
    </w:p>
    <w:p>
      <w:pPr>
        <w:ind w:left="720" w:hanging="720"/>
      </w:pPr>
      <w:r>
        <w:rPr>
          <w:rFonts w:ascii="Times New Roman" w:hAnsi="Times New Roman"/>
          <w:b w:val="0"/>
          <w:i w:val="0"/>
        </w:rPr>
        <w:t xml:space="preserve">Anthropic. (2026). </w:t>
      </w:r>
      <w:r>
        <w:rPr>
          <w:rFonts w:ascii="Times New Roman" w:hAnsi="Times New Roman"/>
          <w:b w:val="0"/>
          <w:i/>
        </w:rPr>
        <w:t>Extend Claude with skills</w:t>
      </w:r>
      <w:r>
        <w:rPr>
          <w:rFonts w:ascii="Times New Roman" w:hAnsi="Times New Roman"/>
          <w:b w:val="0"/>
          <w:i w:val="0"/>
        </w:rPr>
        <w:t>. Claude Code Docs. https://code.claude.com/docs/en/skills</w:t>
      </w:r>
    </w:p>
    <w:p>
      <w:pPr>
        <w:ind w:left="720" w:hanging="720"/>
      </w:pPr>
      <w:r>
        <w:rPr>
          <w:rFonts w:ascii="Times New Roman" w:hAnsi="Times New Roman"/>
          <w:b w:val="0"/>
          <w:i w:val="0"/>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b w:val="0"/>
          <w:i/>
        </w:rPr>
        <w:t>Journal of Machine Learning Research, 12</w:t>
      </w:r>
      <w:r>
        <w:rPr>
          <w:rFonts w:ascii="Times New Roman" w:hAnsi="Times New Roman"/>
          <w:b w:val="0"/>
          <w:i w:val="0"/>
        </w:rPr>
        <w:t>, 2825–2830.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