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MAI540 – Módulo 1 – Tarea 1.2</w:t>
      </w:r>
    </w:p>
    <w:p>
      <w:r>
        <w:t>Laboratorio de Desarrollo Asistido – Bitácora e informe</w:t>
        <w:br/>
        <w:t>Customer Service AI Chatbot (clasificación de clientes insatisfechos)</w:t>
      </w:r>
    </w:p>
    <w:p>
      <w:pPr>
        <w:pStyle w:val="Heading1"/>
      </w:pPr>
      <w:r>
        <w:t>1. Comprensión inicial</w:t>
      </w:r>
    </w:p>
    <w:p>
      <w:pPr>
        <w:pStyle w:val="ListBullet"/>
      </w:pPr>
      <w:r>
        <w:t>Problema: predecir si un cliente quedará insatisfecho (customer_satisfaction ≤ 2) tras ser atendido por un chatbot de IA o un agente humano, para dar seguimiento antes de la encuesta. Es una clasificación binaria; la clase positiva es Insatisfecho = Yes.</w:t>
      </w:r>
    </w:p>
    <w:p>
      <w:pPr>
        <w:pStyle w:val="ListBullet"/>
      </w:pPr>
      <w:r>
        <w:t>Datos: data/datos.csv, 4.500 interacciones y 13 columnas (dataset sintético de Kaggle), sin valores nulos. Cerca del 20 % de los casos son insatisfechos (clases desbalanceadas).</w:t>
      </w:r>
    </w:p>
    <w:p>
      <w:pPr>
        <w:pStyle w:val="ListBullet"/>
      </w:pPr>
      <w:r>
        <w:t>Modelo inicial: LogisticRegression con imputación por mediana y solo 3 variables numéricas (response_time_min, interaction_cost_usd, customer_sentiment).</w:t>
      </w:r>
    </w:p>
    <w:p>
      <w:pPr>
        <w:pStyle w:val="ListBullet"/>
      </w:pPr>
      <w:r>
        <w:t>Faltaba: las variables categóricas (incluido dia_semana derivado de timestamp), ColumnTransformer con escalado y one-hot, class_weight='balanced', métricas de la clase positiva y la comparación ANTES/DESPUÉS.</w:t>
      </w:r>
    </w:p>
    <w:p>
      <w:pPr>
        <w:pStyle w:val="ListBullet"/>
      </w:pPr>
      <w:r>
        <w:t>Observación de datos: customer_sentiment va de −0,72 a 1,00, aunque DESCRIPCION.md dice «0 a 1».</w:t>
      </w:r>
    </w:p>
    <w:p>
      <w:pPr>
        <w:pStyle w:val="Heading1"/>
      </w:pPr>
      <w:r>
        <w:t>2. Ejecución inicial (ANTES)</w:t>
      </w:r>
    </w:p>
    <w:p>
      <w:pPr>
        <w:pStyle w:val="ListBullet"/>
      </w:pPr>
      <w:r>
        <w:t>Comando: python main.py (sin modificar el archivo). Terminó sin errores (código 0).</w:t>
      </w:r>
    </w:p>
    <w:p>
      <w:pPr>
        <w:pStyle w:val="ListBullet"/>
      </w:pPr>
      <w:r>
        <w:t>Salida: Filas 4.500; 3 variables; Accuracy 0,8009; matriz de confusión [[901, 0], [224, 0]].</w:t>
      </w:r>
    </w:p>
    <w:p>
      <w:pPr>
        <w:pStyle w:val="ListBullet"/>
      </w:pPr>
      <w:r>
        <w:t>Limitación: el modelo predice «No» en los 1.125 casos de prueba. El accuracy coincide con la proporción de la clase mayoritaria, y precision, recall y F1 de la clase Yes son 0: no detecta a ningún insatisfecho. Solo se observó un problema de codificación de caracteres en la consola de Windows.</w:t>
      </w:r>
    </w:p>
    <w:p>
      <w:pPr>
        <w:pStyle w:val="Heading1"/>
      </w:pPr>
      <w:r>
        <w:t>3. Interacción con Claude Code</w:t>
      </w:r>
    </w:p>
    <w:p>
      <w:pPr>
        <w:pStyle w:val="ListBullet"/>
      </w:pPr>
      <w:r>
        <w:t>Paso 1 – Objetivo: entender el proyecto sin tocarlo. Instrucción: leer y explicar el proyecto sin modificar archivos. Resultado: funcionó; Claude leyó main.py, README, DESCRIPCION y los datos, y no cambió nada.</w:t>
      </w:r>
    </w:p>
    <w:p>
      <w:pPr>
        <w:pStyle w:val="ListBullet"/>
      </w:pPr>
      <w:r>
        <w:t>Paso 2 – Objetivo: obtener la línea base. Instrucción: ejecutar tal como está. Funcionó; se guardó ANTES_salida.txt.</w:t>
      </w:r>
    </w:p>
    <w:p>
      <w:pPr>
        <w:pStyle w:val="ListBullet"/>
      </w:pPr>
      <w:r>
        <w:t>Paso 3 – Objetivo: obtener un plan antes de programar. Claude propuso un plan de 9 puntos ajustado al README (10 variables, ColumnTransformer, class_weight='balanced', 4 métricas, comparación). Lo revisé y, una vez revisado, autoricé que se escribiera el código.</w:t>
      </w:r>
    </w:p>
    <w:p>
      <w:pPr>
        <w:pStyle w:val="ListBullet"/>
      </w:pPr>
      <w:r>
        <w:t>Instrucción sobre la entrega: primero indiqué «no subas nada aún al repositorio» y después pedí subir la tarea al repositorio MAESTRIA IA con un nombre de carpeta concreto y entregar además una copia en la carpeta Módulo 1 con un informe docx. Con esa segunda instrucción, más precisa, Claude localizó el repositorio local y la carpeta, y la subida funcionó.</w:t>
      </w:r>
    </w:p>
    <w:p>
      <w:pPr>
        <w:pStyle w:val="ListBullet"/>
      </w:pPr>
      <w:r>
        <w:t>Decisiones que Claude tomó por su cuenta: (a) revisar nulos, rango de sentimiento y proporción de clases; (b) conservar el modelo ANTES dentro del mismo main.py para comparar con el mismo split; (c) guardar el original como main_original.py; (d) reconfigurar la salida a UTF-8 para evitar caracteres corruptos; (e) usar zero_division=0 en precision/recall/F1 para el modelo ANTES; (f) regenerar DESPUES_salida.txt con codificación limpia (tenía tildes corruptas) tras comprobar que las cifras eran idénticas; (g) al ser rechazado el primer push por commits nuevos en el remoto, integrarlos con pull --rebase (sin forzar) y confirmar el push; (h) subir solo la carpeta de la tarea, sin tocar otros cambios pendientes del repositorio.</w:t>
      </w:r>
    </w:p>
    <w:p>
      <w:pPr>
        <w:pStyle w:val="Heading1"/>
      </w:pPr>
      <w:r>
        <w:t>4. Verificación</w:t>
      </w:r>
    </w:p>
    <w:p>
      <w:pPr>
        <w:pStyle w:val="ListBullet"/>
      </w:pPr>
      <w:r>
        <w:t>Ejecuté python main.py y guardé DESPUES_salida.txt (código de salida 0, sin errores ni advertencias).</w:t>
      </w:r>
    </w:p>
    <w:p>
      <w:pPr>
        <w:pStyle w:val="ListBullet"/>
      </w:pPr>
      <w:r>
        <w:t>El bloque ANTES del nuevo main.py reproduce exactamente la salida original (matriz [[901, 0], [224, 0]], accuracy 0,8009), lo que confirma que la comparación usa el mismo split (test_size=0.25, random_state=42, stratify=y).</w:t>
      </w:r>
    </w:p>
    <w:p>
      <w:pPr>
        <w:pStyle w:val="ListBullet"/>
      </w:pPr>
      <w:r>
        <w:t>Inspeccioné en el código que se usan exactamente las 10 variables, que no entran customer_satisfaction, interaction_id, customer_id ni timestamp, y que el preprocesamiento se ajusta solo con entrenamiento porque va dentro del Pipeline. Confirmé que las matrices suman 1.125 casos de prueba con 224 insatisfechos reales.</w:t>
      </w:r>
    </w:p>
    <w:p>
      <w:pPr>
        <w:pStyle w:val="Heading1"/>
      </w:pPr>
      <w:r>
        <w:t>5. Resultado (DESPUÉS)</w:t>
      </w:r>
    </w:p>
    <w:p>
      <w:pPr>
        <w:pStyle w:val="ListBullet"/>
      </w:pPr>
      <w:r>
        <w:t>Matriz de confusión DESPUÉS: [[764, 137], [65, 159]].</w:t>
      </w:r>
    </w:p>
    <w:p>
      <w:pPr>
        <w:pStyle w:val="ListBullet"/>
      </w:pPr>
      <w:r>
        <w:t>Comparación (clase Insatisfecho = Yes): ver tabla.</w:t>
      </w:r>
    </w:p>
    <w:p>
      <w:pPr>
        <w:pStyle w:val="ListBullet"/>
      </w:pPr>
      <w:r>
        <w:t>Qué mejoró: el modelo pasó de no detectar ningún insatisfecho a detectar 159 de 224 (recall 0,71). El accuracy sube poco (+0,02), pero precision, recall y F1 pasan de 0 a 0,54 / 0,71 / 0,61. El coste es que aparecen 137 falsos positivos. Mejoró porque class_weight='balanced' da más peso a la clase minoritaria y porque las variables categóricas aportan información nueva.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Métrica</w:t>
            </w:r>
          </w:p>
        </w:tc>
        <w:tc>
          <w:tcPr>
            <w:tcW w:type="dxa" w:w="2160"/>
          </w:tcPr>
          <w:p>
            <w:r>
              <w:t>ANTES</w:t>
            </w:r>
          </w:p>
        </w:tc>
        <w:tc>
          <w:tcPr>
            <w:tcW w:type="dxa" w:w="2160"/>
          </w:tcPr>
          <w:p>
            <w:r>
              <w:t>DESPUÉS</w:t>
            </w:r>
          </w:p>
        </w:tc>
        <w:tc>
          <w:tcPr>
            <w:tcW w:type="dxa" w:w="2160"/>
          </w:tcPr>
          <w:p>
            <w:r>
              <w:t>Cambio</w:t>
            </w:r>
          </w:p>
        </w:tc>
      </w:tr>
      <w:tr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0,8009</w:t>
            </w:r>
          </w:p>
        </w:tc>
        <w:tc>
          <w:tcPr>
            <w:tcW w:type="dxa" w:w="2160"/>
          </w:tcPr>
          <w:p>
            <w:r>
              <w:t>0,8204</w:t>
            </w:r>
          </w:p>
        </w:tc>
        <w:tc>
          <w:tcPr>
            <w:tcW w:type="dxa" w:w="2160"/>
          </w:tcPr>
          <w:p>
            <w:r>
              <w:t>+0,0196</w:t>
            </w:r>
          </w:p>
        </w:tc>
      </w:tr>
      <w:tr>
        <w:tc>
          <w:tcPr>
            <w:tcW w:type="dxa" w:w="2160"/>
          </w:tcPr>
          <w:p>
            <w:r>
              <w:t>Precision</w:t>
            </w:r>
          </w:p>
        </w:tc>
        <w:tc>
          <w:tcPr>
            <w:tcW w:type="dxa" w:w="2160"/>
          </w:tcPr>
          <w:p>
            <w:r>
              <w:t>0,0000</w:t>
            </w:r>
          </w:p>
        </w:tc>
        <w:tc>
          <w:tcPr>
            <w:tcW w:type="dxa" w:w="2160"/>
          </w:tcPr>
          <w:p>
            <w:r>
              <w:t>0,5372</w:t>
            </w:r>
          </w:p>
        </w:tc>
        <w:tc>
          <w:tcPr>
            <w:tcW w:type="dxa" w:w="2160"/>
          </w:tcPr>
          <w:p>
            <w:r>
              <w:t>+0,5372</w:t>
            </w:r>
          </w:p>
        </w:tc>
      </w:tr>
      <w:tr>
        <w:tc>
          <w:tcPr>
            <w:tcW w:type="dxa" w:w="2160"/>
          </w:tcPr>
          <w:p>
            <w:r>
              <w:t>Recall</w:t>
            </w:r>
          </w:p>
        </w:tc>
        <w:tc>
          <w:tcPr>
            <w:tcW w:type="dxa" w:w="2160"/>
          </w:tcPr>
          <w:p>
            <w:r>
              <w:t>0,0000</w:t>
            </w:r>
          </w:p>
        </w:tc>
        <w:tc>
          <w:tcPr>
            <w:tcW w:type="dxa" w:w="2160"/>
          </w:tcPr>
          <w:p>
            <w:r>
              <w:t>0,7098</w:t>
            </w:r>
          </w:p>
        </w:tc>
        <w:tc>
          <w:tcPr>
            <w:tcW w:type="dxa" w:w="2160"/>
          </w:tcPr>
          <w:p>
            <w:r>
              <w:t>+0,7098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0,0000</w:t>
            </w:r>
          </w:p>
        </w:tc>
        <w:tc>
          <w:tcPr>
            <w:tcW w:type="dxa" w:w="2160"/>
          </w:tcPr>
          <w:p>
            <w:r>
              <w:t>0,6115</w:t>
            </w:r>
          </w:p>
        </w:tc>
        <w:tc>
          <w:tcPr>
            <w:tcW w:type="dxa" w:w="2160"/>
          </w:tcPr>
          <w:p>
            <w:r>
              <w:t>+0,6115</w:t>
            </w:r>
          </w:p>
        </w:tc>
      </w:tr>
    </w:tbl>
    <w:p>
      <w:pPr>
        <w:pStyle w:val="Heading1"/>
      </w:pPr>
      <w:r>
        <w:t>6. Explicación propia (a redactar por el estudiante)</w:t>
      </w:r>
    </w:p>
    <w:p>
      <w:r>
        <w:rPr>
          <w:i/>
        </w:rPr>
        <w:t>Escribe con tus palabras, antes de entregar: (1) qué hace el ColumnTransformer y por qué numéricas y categóricas se tratan distinto; (2) para qué sirven la mediana, StandardScaler, most_frequent y OneHotEncoder(handle_unknown='ignore'); (3) por qué el preprocesamiento se ajusta solo con entrenamiento; (4) qué hace class_weight='balanced' y por qué el ANTES tenía recall 0; (5) qué significan accuracy, precision, recall y F1 y por qué el accuracy engaña aquí.</w:t>
      </w:r>
    </w:p>
    <w:p>
      <w:r>
        <w:t>Evidencia adjunta en la carpeta: ANTES_salida.txt, DESPUES_salida.txt, main.py y main_original.py.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