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B7173" w14:textId="77777777" w:rsidR="00BE7DB8" w:rsidRPr="004B1821" w:rsidRDefault="00000000">
      <w:pPr>
        <w:spacing w:after="0"/>
        <w:jc w:val="center"/>
        <w:rPr>
          <w:lang w:val="es-CL"/>
        </w:rPr>
      </w:pPr>
      <w:r w:rsidRPr="004B1821">
        <w:rPr>
          <w:b/>
          <w:lang w:val="es-CL"/>
        </w:rPr>
        <w:t>Permisos y valor de MCP en un servidor de análisis de datos con PCA</w:t>
      </w:r>
    </w:p>
    <w:p w14:paraId="36CC13C8" w14:textId="77777777" w:rsidR="00BE7DB8" w:rsidRPr="004B1821" w:rsidRDefault="00000000">
      <w:pPr>
        <w:spacing w:after="100"/>
        <w:jc w:val="center"/>
        <w:rPr>
          <w:lang w:val="es-CL"/>
        </w:rPr>
      </w:pPr>
      <w:r w:rsidRPr="004B1821">
        <w:rPr>
          <w:lang w:val="es-CL"/>
        </w:rPr>
        <w:t>Estudiante: mikecrv2019 · MAI 540: Machine Learning · Atlantis University · Prof. Kevin A. García Gallardo · 6 de octubre de 2026</w:t>
      </w:r>
    </w:p>
    <w:p w14:paraId="4E1FB2AD" w14:textId="77777777" w:rsidR="00BE7DB8" w:rsidRPr="004B1821" w:rsidRDefault="00000000">
      <w:pPr>
        <w:spacing w:after="20"/>
        <w:rPr>
          <w:lang w:val="es-CL"/>
        </w:rPr>
      </w:pPr>
      <w:r w:rsidRPr="004B1821">
        <w:rPr>
          <w:b/>
          <w:lang w:val="es-CL"/>
        </w:rPr>
        <w:t>Permisos documentados</w:t>
      </w:r>
    </w:p>
    <w:p w14:paraId="31167A94" w14:textId="77777777" w:rsidR="00BE7DB8" w:rsidRPr="004B1821" w:rsidRDefault="00000000">
      <w:pPr>
        <w:ind w:firstLine="576"/>
        <w:rPr>
          <w:lang w:val="es-CL"/>
        </w:rPr>
      </w:pPr>
      <w:r w:rsidRPr="004B1821">
        <w:rPr>
          <w:lang w:val="es-CL"/>
        </w:rPr>
        <w:t>El servidor (</w:t>
      </w:r>
      <w:r w:rsidRPr="004B1821">
        <w:rPr>
          <w:i/>
          <w:lang w:val="es-CL"/>
        </w:rPr>
        <w:t>mcp_server.py</w:t>
      </w:r>
      <w:r w:rsidRPr="004B1821">
        <w:rPr>
          <w:lang w:val="es-CL"/>
        </w:rPr>
        <w:t xml:space="preserve">) corre por stdio y expone cinco piezas: las tools </w:t>
      </w:r>
      <w:r w:rsidRPr="004B1821">
        <w:rPr>
          <w:i/>
          <w:lang w:val="es-CL"/>
        </w:rPr>
        <w:t>cargar_dataset</w:t>
      </w:r>
      <w:r w:rsidRPr="004B1821">
        <w:rPr>
          <w:lang w:val="es-CL"/>
        </w:rPr>
        <w:t xml:space="preserve"> y </w:t>
      </w:r>
      <w:r w:rsidRPr="004B1821">
        <w:rPr>
          <w:i/>
          <w:lang w:val="es-CL"/>
        </w:rPr>
        <w:t>ejecutar_pca</w:t>
      </w:r>
      <w:r w:rsidRPr="004B1821">
        <w:rPr>
          <w:lang w:val="es-CL"/>
        </w:rPr>
        <w:t xml:space="preserve">, los resources </w:t>
      </w:r>
      <w:r w:rsidRPr="004B1821">
        <w:rPr>
          <w:i/>
          <w:lang w:val="es-CL"/>
        </w:rPr>
        <w:t>data://datasets</w:t>
      </w:r>
      <w:r w:rsidRPr="004B1821">
        <w:rPr>
          <w:lang w:val="es-CL"/>
        </w:rPr>
        <w:t xml:space="preserve"> y </w:t>
      </w:r>
      <w:r w:rsidRPr="004B1821">
        <w:rPr>
          <w:i/>
          <w:lang w:val="es-CL"/>
        </w:rPr>
        <w:t>data://datasets/{nombre}</w:t>
      </w:r>
      <w:r w:rsidRPr="004B1821">
        <w:rPr>
          <w:lang w:val="es-CL"/>
        </w:rPr>
        <w:t xml:space="preserve"> y el prompt </w:t>
      </w:r>
      <w:r w:rsidRPr="004B1821">
        <w:rPr>
          <w:i/>
          <w:lang w:val="es-CL"/>
        </w:rPr>
        <w:t>interpretar_componentes</w:t>
      </w:r>
      <w:r w:rsidRPr="004B1821">
        <w:rPr>
          <w:lang w:val="es-CL"/>
        </w:rPr>
        <w:t xml:space="preserve">. Todo lo que puede hacer se reduce a (a) listar los nombres de los CSV de </w:t>
      </w:r>
      <w:r w:rsidRPr="004B1821">
        <w:rPr>
          <w:i/>
          <w:lang w:val="es-CL"/>
        </w:rPr>
        <w:t>datasets/</w:t>
      </w:r>
      <w:r w:rsidRPr="004B1821">
        <w:rPr>
          <w:lang w:val="es-CL"/>
        </w:rPr>
        <w:t xml:space="preserve"> (hoy, iris y wine), (b) leer un CSV por su nombre exacto con </w:t>
      </w:r>
      <w:r w:rsidRPr="004B1821">
        <w:rPr>
          <w:i/>
          <w:lang w:val="es-CL"/>
        </w:rPr>
        <w:t>pandas.read_csv</w:t>
      </w:r>
      <w:r w:rsidRPr="004B1821">
        <w:rPr>
          <w:lang w:val="es-CL"/>
        </w:rPr>
        <w:t xml:space="preserve"> y (c) calcular PCA en memoria y devolver JSON (varianza explicada, acumulada y cargas). No escribe ni borra nada, no abre sockets de red ni importa librerías de red, y no lee el </w:t>
      </w:r>
      <w:r w:rsidRPr="004B1821">
        <w:rPr>
          <w:i/>
          <w:lang w:val="es-CL"/>
        </w:rPr>
        <w:t>.env</w:t>
      </w:r>
      <w:r w:rsidRPr="004B1821">
        <w:rPr>
          <w:lang w:val="es-CL"/>
        </w:rPr>
        <w:t xml:space="preserve"> con la clave de API que vive en la misma carpeta, porque el servidor solo importa </w:t>
      </w:r>
      <w:r w:rsidRPr="004B1821">
        <w:rPr>
          <w:i/>
          <w:lang w:val="es-CL"/>
        </w:rPr>
        <w:t>pca_utils</w:t>
      </w:r>
      <w:r w:rsidRPr="004B1821">
        <w:rPr>
          <w:lang w:val="es-CL"/>
        </w:rPr>
        <w:t>.</w:t>
      </w:r>
    </w:p>
    <w:p w14:paraId="4669508A" w14:textId="77777777" w:rsidR="00BE7DB8" w:rsidRPr="004B1821" w:rsidRDefault="00000000">
      <w:pPr>
        <w:ind w:firstLine="576"/>
        <w:rPr>
          <w:lang w:val="es-CL"/>
        </w:rPr>
      </w:pPr>
      <w:r w:rsidRPr="004B1821">
        <w:rPr>
          <w:lang w:val="es-CL"/>
        </w:rPr>
        <w:t xml:space="preserve">Un hallazgo que corregí durante la verificación: la versión entregada armaba la ruta como </w:t>
      </w:r>
      <w:r w:rsidRPr="004B1821">
        <w:rPr>
          <w:i/>
          <w:lang w:val="es-CL"/>
        </w:rPr>
        <w:t>datasets/{nombre}.csv</w:t>
      </w:r>
      <w:r w:rsidRPr="004B1821">
        <w:rPr>
          <w:lang w:val="es-CL"/>
        </w:rPr>
        <w:t xml:space="preserve"> sin validar, y comprobé que </w:t>
      </w:r>
      <w:r w:rsidRPr="004B1821">
        <w:rPr>
          <w:i/>
          <w:lang w:val="es-CL"/>
        </w:rPr>
        <w:t>../secreto_fuera</w:t>
      </w:r>
      <w:r w:rsidRPr="004B1821">
        <w:rPr>
          <w:lang w:val="es-CL"/>
        </w:rPr>
        <w:t xml:space="preserve"> leía un CSV fuera de </w:t>
      </w:r>
      <w:r w:rsidRPr="004B1821">
        <w:rPr>
          <w:i/>
          <w:lang w:val="es-CL"/>
        </w:rPr>
        <w:t>datasets/</w:t>
      </w:r>
      <w:r w:rsidRPr="004B1821">
        <w:rPr>
          <w:lang w:val="es-CL"/>
        </w:rPr>
        <w:t xml:space="preserve">. Ahora </w:t>
      </w:r>
      <w:r w:rsidRPr="004B1821">
        <w:rPr>
          <w:i/>
          <w:lang w:val="es-CL"/>
        </w:rPr>
        <w:t>_ruta_dataset</w:t>
      </w:r>
      <w:r w:rsidRPr="004B1821">
        <w:rPr>
          <w:lang w:val="es-CL"/>
        </w:rPr>
        <w:t xml:space="preserve"> acepta únicamente nombres que sean exactamente un CSV listado en </w:t>
      </w:r>
      <w:r w:rsidRPr="004B1821">
        <w:rPr>
          <w:i/>
          <w:lang w:val="es-CL"/>
        </w:rPr>
        <w:t>datasets/</w:t>
      </w:r>
      <w:r w:rsidRPr="004B1821">
        <w:rPr>
          <w:lang w:val="es-CL"/>
        </w:rPr>
        <w:t xml:space="preserve">; con la corrección, ese mismo intento y </w:t>
      </w:r>
      <w:r w:rsidRPr="004B1821">
        <w:rPr>
          <w:i/>
          <w:lang w:val="es-CL"/>
        </w:rPr>
        <w:t>..\x</w:t>
      </w:r>
      <w:r w:rsidRPr="004B1821">
        <w:rPr>
          <w:lang w:val="es-CL"/>
        </w:rPr>
        <w:t xml:space="preserve"> son rechazados (evidencia en </w:t>
      </w:r>
      <w:r w:rsidRPr="004B1821">
        <w:rPr>
          <w:i/>
          <w:lang w:val="es-CL"/>
        </w:rPr>
        <w:t>evidencia/verificacion.log</w:t>
      </w:r>
      <w:r w:rsidRPr="004B1821">
        <w:rPr>
          <w:lang w:val="es-CL"/>
        </w:rPr>
        <w:t>).</w:t>
      </w:r>
    </w:p>
    <w:p w14:paraId="514390A1" w14:textId="77777777" w:rsidR="00BE7DB8" w:rsidRPr="004B1821" w:rsidRDefault="00000000">
      <w:pPr>
        <w:ind w:firstLine="576"/>
        <w:rPr>
          <w:lang w:val="es-CL"/>
        </w:rPr>
      </w:pPr>
      <w:r w:rsidRPr="004B1821">
        <w:rPr>
          <w:lang w:val="es-CL"/>
        </w:rPr>
        <w:t xml:space="preserve">Por qué es el mínimo: PCA solo necesita los valores numéricos de una tabla ya existente, así que basta lectura. El argumento es un nombre, no una ruta, porque el cliente solo debe identificar el dataset, nunca decidir dónde está en el disco. </w:t>
      </w:r>
      <w:r w:rsidRPr="004B1821">
        <w:rPr>
          <w:i/>
          <w:lang w:val="es-CL"/>
        </w:rPr>
        <w:t>n_componentes</w:t>
      </w:r>
      <w:r w:rsidRPr="004B1821">
        <w:rPr>
          <w:lang w:val="es-CL"/>
        </w:rPr>
        <w:t xml:space="preserve"> se acota entre 1 y el número de columnas numéricas, y el resultado se devuelve en lugar de guardarse, por lo que no hace falta ningún permiso de escritura. Con stdio el proceso hereda los permisos del usuario del sistema operativo; por eso el límite real lo impone el código (la lista blanca), no un sandbox.</w:t>
      </w:r>
    </w:p>
    <w:p w14:paraId="281049CE" w14:textId="77777777" w:rsidR="00BE7DB8" w:rsidRPr="004B1821" w:rsidRDefault="00000000">
      <w:pPr>
        <w:spacing w:after="20"/>
        <w:rPr>
          <w:lang w:val="es-CL"/>
        </w:rPr>
      </w:pPr>
      <w:r w:rsidRPr="004B1821">
        <w:rPr>
          <w:b/>
          <w:lang w:val="es-CL"/>
        </w:rPr>
        <w:t>Qué aporta MCP frente a importar pca_utils.py</w:t>
      </w:r>
    </w:p>
    <w:p w14:paraId="13EC2B19" w14:textId="77777777" w:rsidR="00BE7DB8" w:rsidRPr="004B1821" w:rsidRDefault="00000000">
      <w:pPr>
        <w:ind w:firstLine="576"/>
        <w:rPr>
          <w:lang w:val="es-CL"/>
        </w:rPr>
      </w:pPr>
      <w:r w:rsidRPr="004B1821">
        <w:rPr>
          <w:lang w:val="es-CL"/>
        </w:rPr>
        <w:t xml:space="preserve">Con un import directo, quien llama necesita el entorno de Python con scikit-learn, conoce los nombres y tipos de las funciones y puede alcanzar todo el módulo; por ejemplo, </w:t>
      </w:r>
      <w:r w:rsidRPr="004B1821">
        <w:rPr>
          <w:i/>
          <w:lang w:val="es-CL"/>
        </w:rPr>
        <w:t>pca_utils.cargar_dataset</w:t>
      </w:r>
      <w:r w:rsidRPr="004B1821">
        <w:rPr>
          <w:lang w:val="es-CL"/>
        </w:rPr>
        <w:t xml:space="preserve"> devuelve el DataFrame completo, algo que el servidor deliberadamente no publica. Como servidor MCP, la superficie queda reducida a cinco piezas con esquema de argumentos y descripciones legibles por el modelo ("úsala antes de ejecutar_pca"), de modo que Claude puede descubrir y encadenar las tools sin código de enlace escrito a mano. Además, el mismo servidor lo consumen sin cambios el Inspector, Claude Desktop o el </w:t>
      </w:r>
      <w:r w:rsidRPr="004B1821">
        <w:rPr>
          <w:i/>
          <w:lang w:val="es-CL"/>
        </w:rPr>
        <w:t>chat.py</w:t>
      </w:r>
      <w:r w:rsidRPr="004B1821">
        <w:rPr>
          <w:lang w:val="es-CL"/>
        </w:rPr>
        <w:t xml:space="preserve"> del curso, y la distinción tool/resource/prompt separa lo que el modelo decide ejecutar de lo que el cliente lee directamente y de la plantilla de interpretación ya redactada (Model Context Protocol, 2025).</w:t>
      </w:r>
    </w:p>
    <w:p w14:paraId="663E0797" w14:textId="77777777" w:rsidR="00BE7DB8" w:rsidRDefault="00000000">
      <w:pPr>
        <w:spacing w:after="20"/>
      </w:pPr>
      <w:r>
        <w:rPr>
          <w:b/>
        </w:rPr>
        <w:t>Referencia</w:t>
      </w:r>
    </w:p>
    <w:p w14:paraId="74B61DD2" w14:textId="77777777" w:rsidR="00BE7DB8" w:rsidRDefault="00000000">
      <w:pPr>
        <w:ind w:left="720" w:hanging="720"/>
      </w:pPr>
      <w:r>
        <w:t xml:space="preserve">Model Context Protocol. (2025). </w:t>
      </w:r>
      <w:r>
        <w:rPr>
          <w:i/>
        </w:rPr>
        <w:t>Specification</w:t>
      </w:r>
      <w:r>
        <w:t>. https://modelcontextprotocol.io/specification</w:t>
      </w:r>
    </w:p>
    <w:sectPr w:rsidR="00BE7DB8"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786054">
    <w:abstractNumId w:val="8"/>
  </w:num>
  <w:num w:numId="2" w16cid:durableId="1038312818">
    <w:abstractNumId w:val="6"/>
  </w:num>
  <w:num w:numId="3" w16cid:durableId="820735148">
    <w:abstractNumId w:val="5"/>
  </w:num>
  <w:num w:numId="4" w16cid:durableId="2024814471">
    <w:abstractNumId w:val="4"/>
  </w:num>
  <w:num w:numId="5" w16cid:durableId="2108116262">
    <w:abstractNumId w:val="7"/>
  </w:num>
  <w:num w:numId="6" w16cid:durableId="1211070377">
    <w:abstractNumId w:val="3"/>
  </w:num>
  <w:num w:numId="7" w16cid:durableId="349063910">
    <w:abstractNumId w:val="2"/>
  </w:num>
  <w:num w:numId="8" w16cid:durableId="1361707352">
    <w:abstractNumId w:val="1"/>
  </w:num>
  <w:num w:numId="9" w16cid:durableId="341401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098"/>
    <w:rsid w:val="004B1821"/>
    <w:rsid w:val="00AA1D8D"/>
    <w:rsid w:val="00B47730"/>
    <w:rsid w:val="00B765FB"/>
    <w:rsid w:val="00BE7D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E1495F"/>
  <w14:defaultImageDpi w14:val="300"/>
  <w15:docId w15:val="{C1D6FBCA-D38D-4550-B3F9-2547A5AF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jaime lopez</cp:lastModifiedBy>
  <cp:revision>1</cp:revision>
  <dcterms:created xsi:type="dcterms:W3CDTF">2013-12-23T23:15:00Z</dcterms:created>
  <dcterms:modified xsi:type="dcterms:W3CDTF">2026-10-03T16:09:00Z</dcterms:modified>
  <cp:category/>
</cp:coreProperties>
</file>