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the-desk---active-specs-manifest-v1.2.2"/>
    <w:p>
      <w:pPr>
        <w:pStyle w:val="Heading1"/>
      </w:pPr>
      <w:r>
        <w:t xml:space="preserve">The Desk - Active Specs Manifest v1.2.2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LOCKED FOR BUILD 1 IMPLEMENTATION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September 27, 2026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Single implementation-facing authority index after the independent Codex/Claude dry runs, v1.2.1 corrective lock, and bounded v1.2.2 mechanical closure.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485"/>
        <w:gridCol w:w="1980"/>
        <w:gridCol w:w="1485"/>
        <w:gridCol w:w="1485"/>
        <w:gridCol w:w="148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Technical Architecture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ACCEPTED / FROZEN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builds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boundaries, durable artifacts, lifecycle, persistence/lineage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ADR-001 Coverage Commissioning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ACCEPTED AMENDMENT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Builds 3-5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Commissioning, enrichment, internal context retrieval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ADR-002 Application Runtime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ACCEPTED AMENDMENT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1+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TypeScript, Node.js 24 LTS, strict mode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ADR-003 Autonomous Operation &amp; Operator Repair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ACCEPTED AMENDMENT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1+ / launch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Autonomous operating model, READY review socket, repair authority/boundaries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ADR-003A READY &amp; Repair-Attempt Semantics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003A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ACCEPTED ADDENDUM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Builds 1-2 / launch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Evaluation/READY separation, fixture READY proof, child-attempt repair semantics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Operator Repair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v0.1.1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Builds 1-2 / launch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Natural-language feedback -&gt; typed repair plan; READY repair child-attempt 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Coverage Commissioning &amp; Knowledge Readiness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ACTIVE, NO BUILD 1-2 IMPLEMENTATION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 readiness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Claims Policy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v0.1.1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Builds 2,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Claims, usage, grounding, required-attribution semantics, silent non-leak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Evidence Package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v0.2.1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Builds 2,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Frozen evidence contract and consumer-exposure profiles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Showrunner Planning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v0.1.3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Builds 2,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Mode/template selection, brief-owned program blocks, comprehension targets, closing synthesis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Writing Craft &amp; Invisible Comprehension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- LAUNCH 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Builds 2,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Craft standard, Craft Critic, semantic reinforcement, comprehension resilience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Writing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v0.2.2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Builds 2,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Spoken text, bounded craft revision, speech texture, spans/gates subject to hash/span contract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Performance &amp; Render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v0.1.3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Builds 2,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Direction/render/takes/assembly, mechanical reroll rule, provider-call ledger relationship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Character Bible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v0.1.4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Builds 2,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Character identity, ensemble relationships, shared object of concern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Engineering Standards &amp; Security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v0.1.3-skeleton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SKELETON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Builds 1-2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Engineering/security floor, staging/error-tracking proof, provider-call accounting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Hashing, Fingerprints &amp; Text Spans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v0.1.1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IMPLEMENTATION CONTRACT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Builds 1-2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Canonical serializer domains, stage fingerprints, revision-parent identity, Unicode spans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Walking-Skeleton Contract Trace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v0.5.1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IMPLEMENTATION CONTRACT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Builds 1-2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Conformance/failure drills after dry-run corrections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Frozen Walking-Skeleton Fixture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v0.4.2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EXECUTABLE CONTRACT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Builds 1-2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Corrected synthetic conformance/config/review/repair vectors and fixture audio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Walking-Skeleton Coding Handoff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v0.5.1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IMPLEMENTATION HANDOFF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Builds 1-2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 Build-1/2 scope and completion gates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Lore Pipeline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LEGACY ONLY WHERE NOT SUPERSEDED; BANNER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Until Build 3 revision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Narrow legacy lore behavior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Ingest &amp; Digest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LEGACY ONLY WHERE NOT SUPERSEDED; BANNER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Until Build 4 revision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Narrow legacy ingest behavior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Render Test Kit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prototype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FIXTURE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2 experiments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 capability experiments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Episode Input Package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SUPERSEDED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Historical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Script Spec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SUPERSEDED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Historical only</w:t>
            </w:r>
          </w:p>
        </w:tc>
      </w:tr>
    </w:tbl>
    <w:bookmarkStart w:id="20" w:name="precedence"/>
    <w:p>
      <w:pPr>
        <w:pStyle w:val="Heading2"/>
      </w:pPr>
      <w:r>
        <w:t xml:space="preserve">Precedence</w:t>
      </w:r>
    </w:p>
    <w:p>
      <w:pPr>
        <w:pStyle w:val="Compact"/>
        <w:numPr>
          <w:ilvl w:val="0"/>
          <w:numId w:val="1001"/>
        </w:numPr>
      </w:pPr>
      <w:r>
        <w:t xml:space="preserve">Technical Architecture v1.0 and accepted ADRs/addenda.</w:t>
      </w:r>
    </w:p>
    <w:p>
      <w:pPr>
        <w:pStyle w:val="Compact"/>
        <w:numPr>
          <w:ilvl w:val="0"/>
          <w:numId w:val="1001"/>
        </w:numPr>
      </w:pPr>
      <w:r>
        <w:t xml:space="preserve">Active successor specifications.</w:t>
      </w:r>
    </w:p>
    <w:p>
      <w:pPr>
        <w:pStyle w:val="Compact"/>
        <w:numPr>
          <w:ilvl w:val="0"/>
          <w:numId w:val="1001"/>
        </w:numPr>
      </w:pPr>
      <w:r>
        <w:t xml:space="preserve">Active Build 1–2 implementation contracts/handoff where they do not alter higher-level authority.</w:t>
      </w:r>
    </w:p>
    <w:p>
      <w:pPr>
        <w:pStyle w:val="Compact"/>
        <w:numPr>
          <w:ilvl w:val="0"/>
          <w:numId w:val="1001"/>
        </w:numPr>
      </w:pPr>
      <w:r>
        <w:t xml:space="preserve">Bannered legacy documents only for narrow material not addressed by a newer active spec.</w:t>
      </w:r>
    </w:p>
    <w:p>
      <w:pPr>
        <w:pStyle w:val="Compact"/>
        <w:numPr>
          <w:ilvl w:val="0"/>
          <w:numId w:val="1001"/>
        </w:numPr>
      </w:pPr>
      <w:r>
        <w:t xml:space="preserve">Test fixtures as executable examples subordinate to the governing contracts.</w:t>
      </w:r>
    </w:p>
    <w:p>
      <w:pPr>
        <w:pStyle w:val="FirstParagraph"/>
      </w:pPr>
      <w:r>
        <w:t xml:space="preserve">If active documents appear to conflict, stop and surface the conflict. Do not silently reconcile.</w:t>
      </w:r>
    </w:p>
    <w:bookmarkEnd w:id="20"/>
    <w:bookmarkStart w:id="21" w:name="v1.2.2-mechanical-closure"/>
    <w:p>
      <w:pPr>
        <w:pStyle w:val="Heading2"/>
      </w:pPr>
      <w:r>
        <w:t xml:space="preserve">v1.2.2 mechanical closure</w:t>
      </w:r>
    </w:p>
    <w:p>
      <w:pPr>
        <w:pStyle w:val="FirstParagraph"/>
      </w:pPr>
      <w:r>
        <w:t xml:space="preserve">This lock preserves the v1.2.1 architecture/repair/fixture decisions and closes the final mechanical verifier findings without reopening architecture: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Exact fingerprints:</w:t>
      </w:r>
      <w:r>
        <w:t xml:space="preserve"> </w:t>
      </w:r>
      <w:r>
        <w:t xml:space="preserve">all six stage fingerprints now ship exact</w:t>
      </w:r>
      <w:r>
        <w:t xml:space="preserve"> </w:t>
      </w:r>
      <w:r>
        <w:rPr>
          <w:rStyle w:val="VerbatimChar"/>
        </w:rPr>
        <w:t xml:space="preserve">input_projection</w:t>
      </w:r>
      <w:r>
        <w:t xml:space="preserve"> </w:t>
      </w:r>
      <w:r>
        <w:t xml:space="preserve">objects and expected hashes.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Artifact projection rules:</w:t>
      </w:r>
      <w:r>
        <w:t xml:space="preserve"> </w:t>
      </w:r>
      <w:r>
        <w:t xml:space="preserve">the three previously implicit exclusions for scripts, Craft Critic findings, and render blocks are now normative in Hashing v0.1.1.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Base-request vectors:</w:t>
      </w:r>
      <w:r>
        <w:t xml:space="preserve"> </w:t>
      </w:r>
      <w:r>
        <w:t xml:space="preserve">the nine P&amp;R §24 sensitivity/stability vectors are restored as row-level projection tests; nine actual block baselines remain a separate vector set.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Test classification:</w:t>
      </w:r>
      <w:r>
        <w:t xml:space="preserve"> </w:t>
      </w:r>
      <w:r>
        <w:t xml:space="preserve">NV03 implied access is a recorded semantic/model evaluation, never a deterministic phrase blacklist.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Repair scenarios:</w:t>
      </w:r>
      <w:r>
        <w:t xml:space="preserve"> </w:t>
      </w:r>
      <w:r>
        <w:t xml:space="preserve">performance and programming repair examples are mutually exclusive reset scenarios, and both plans are confirmed before a child attempt exists.</w:t>
      </w:r>
    </w:p>
    <w:bookmarkEnd w:id="21"/>
    <w:bookmarkStart w:id="22" w:name="build-1-implementation-boundary"/>
    <w:p>
      <w:pPr>
        <w:pStyle w:val="Heading2"/>
      </w:pPr>
      <w:r>
        <w:t xml:space="preserve">Build 1 implementation boundary</w:t>
      </w:r>
    </w:p>
    <w:p>
      <w:pPr>
        <w:pStyle w:val="FirstParagraph"/>
      </w:pPr>
      <w:r>
        <w:t xml:space="preserve">General architecture review is closed. Routine implementation choices such as package manager, validation library, test runner, thin SQL migration runner, UUID library, and file/directory naming do not require Mike adjudication unless they materially alter architecture, security, provenance, recoverability, or cost.</w:t>
      </w:r>
    </w:p>
    <w:p>
      <w:pPr>
        <w:pStyle w:val="BodyText"/>
      </w:pPr>
      <w:r>
        <w:t xml:space="preserve">Build 1 must still prove an isolated staging deployment and correlation to hosted error tracking before Build 1 is called complete. Production hosting, publication infrastructure, full live revalidation, ingest, commissioning automation, polished review UI, and alternate provider failover remain deferred.</w:t>
      </w:r>
    </w:p>
    <w:p>
      <w:pPr>
        <w:pStyle w:val="BodyText"/>
      </w:pPr>
      <w:r>
        <w:t xml:space="preserve">The next step is</w:t>
      </w:r>
      <w:r>
        <w:t xml:space="preserve"> </w:t>
      </w:r>
      <w:r>
        <w:rPr>
          <w:b/>
          <w:bCs/>
        </w:rPr>
        <w:t xml:space="preserve">Build 1 implementation under Handoff v0.5.1</w:t>
      </w:r>
      <w:r>
        <w:t xml:space="preserve">, beginning with a short mechanical conformance check against Fixture v0.4.2 rather than another general architecture review.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2026-09-27T15:35:53Z</dcterms:created>
  <dcterms:modified xsi:type="dcterms:W3CDTF">2026-09-27T15:35:53Z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