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desk---active-specs-manifest-v1.2"/>
    <w:p>
      <w:pPr>
        <w:pStyle w:val="Heading1"/>
      </w:pPr>
      <w:r>
        <w:t xml:space="preserve">The Desk - Active Specs Manifest v1.2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 FOR BUILD 1-2 / CODING-AGENT DRY RUN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26,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Single implementation-facing authority index after the accepted launch writing-craft, Invisible Comprehension Design, ensemble-tuning, and closing-synthesis decisions.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boundaries, durable artifacts, lifecycle, persistence/lineage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Coverage Commissioning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Commissioning, enrichment, internal context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Application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Node.js 24 LTS,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Autonomous Operation &amp; 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1+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operating model, READY review socket, repair authority/boundaries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 /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feedback -&gt; typed repair plan/re-entry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Commissioning &amp; Knowledge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NO BUILD 1-2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usage, grounding, incidents, implied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evidence contract/exposure/context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Planning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Mode/template selection, brief-owned program blocks, launch comprehension targets, closing-synthesis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&amp; Invisible Comprehension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- LAUNCH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standard, contrastive-example doctrine, Craft Critic, semantic reinforcement, launch comprehension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text, bounded craft revision, speech texture, spans/gates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Render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Direction/render/takes/assembly; automatic take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Bible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identity, ensemble relationships, shared object of concern; no render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Standards &amp;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v0.1.2-skeleton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Engineering/security floor; durable wait/repair least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Walking-Skeleton Contract Trace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IMPLEMENTATION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Conformance/failure drills including writing 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Walking-Skeleton Fixture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EXECUTABLE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conformance/config/craft/review/repair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3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lore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&amp; Digest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ONLY WHERE NOT SUPERSEDED; BANNER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Build 4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legacy ingest behavior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Test Kit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2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capability experiments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 Input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only; launch rundown migrated into active config</w:t>
            </w:r>
          </w:p>
        </w:tc>
      </w:tr>
    </w:tbl>
    <w:bookmarkStart w:id="20" w:name="precedence"/>
    <w:p>
      <w:pPr>
        <w:pStyle w:val="Heading2"/>
      </w:pPr>
      <w:r>
        <w:t xml:space="preserve">Precedence</w:t>
      </w:r>
    </w:p>
    <w:p>
      <w:pPr>
        <w:pStyle w:val="Compact"/>
        <w:numPr>
          <w:ilvl w:val="0"/>
          <w:numId w:val="1001"/>
        </w:numPr>
      </w:pPr>
      <w:r>
        <w:t xml:space="preserve">Technical Architecture v1.0 and accepted ADRs.</w:t>
      </w:r>
    </w:p>
    <w:p>
      <w:pPr>
        <w:pStyle w:val="Compact"/>
        <w:numPr>
          <w:ilvl w:val="0"/>
          <w:numId w:val="1001"/>
        </w:numPr>
      </w:pPr>
      <w:r>
        <w:t xml:space="preserve">Active successor specifications.</w:t>
      </w:r>
    </w:p>
    <w:p>
      <w:pPr>
        <w:pStyle w:val="Compact"/>
        <w:numPr>
          <w:ilvl w:val="0"/>
          <w:numId w:val="1001"/>
        </w:numPr>
      </w:pPr>
      <w:r>
        <w:t xml:space="preserve">Active skeleton/implementation contracts where they do not alter higher-level authority.</w:t>
      </w:r>
    </w:p>
    <w:p>
      <w:pPr>
        <w:pStyle w:val="Compact"/>
        <w:numPr>
          <w:ilvl w:val="0"/>
          <w:numId w:val="1001"/>
        </w:numPr>
      </w:pPr>
      <w:r>
        <w:t xml:space="preserve">Bannered legacy documents only for narrow material not addressed by a newer active spec.</w:t>
      </w:r>
    </w:p>
    <w:p>
      <w:pPr>
        <w:pStyle w:val="Compact"/>
        <w:numPr>
          <w:ilvl w:val="0"/>
          <w:numId w:val="1001"/>
        </w:numPr>
      </w:pPr>
      <w:r>
        <w:t xml:space="preserve">Test fixtures only as experiments/examples.</w:t>
      </w:r>
    </w:p>
    <w:p>
      <w:pPr>
        <w:pStyle w:val="FirstParagraph"/>
      </w:pPr>
      <w:r>
        <w:t xml:space="preserve">If active documents appear to conflict, stop and surface the conflict. Do not silently reconcile.</w:t>
      </w:r>
    </w:p>
    <w:bookmarkEnd w:id="20"/>
    <w:bookmarkStart w:id="21" w:name="launch-writing-craft-boundary"/>
    <w:p>
      <w:pPr>
        <w:pStyle w:val="Heading2"/>
      </w:pPr>
      <w:r>
        <w:t xml:space="preserve">Launch writing-craft boundary</w:t>
      </w:r>
    </w:p>
    <w:p>
      <w:pPr>
        <w:pStyle w:val="FirstParagraph"/>
      </w:pPr>
      <w:r>
        <w:t xml:space="preserve">Writing Craft &amp; Invisible Comprehension v0.1 is a</w:t>
      </w:r>
      <w:r>
        <w:t xml:space="preserve"> </w:t>
      </w:r>
      <w:r>
        <w:rPr>
          <w:b/>
          <w:bCs/>
        </w:rPr>
        <w:t xml:space="preserve">launch-format editorial policy</w:t>
      </w:r>
      <w:r>
        <w:t xml:space="preserve">, not a new system layer and not a universal product doctrine.</w:t>
      </w:r>
    </w:p>
    <w:p>
      <w:pPr>
        <w:pStyle w:val="BodyText"/>
      </w:pPr>
      <w:r>
        <w:t xml:space="preserve">For Build 2:</w:t>
      </w:r>
    </w:p>
    <w:p>
      <w:pPr>
        <w:pStyle w:val="Compact"/>
        <w:numPr>
          <w:ilvl w:val="0"/>
          <w:numId w:val="1002"/>
        </w:numPr>
      </w:pPr>
      <w:r>
        <w:t xml:space="preserve">Craft Critic runs inside</w:t>
      </w:r>
      <w:r>
        <w:t xml:space="preserve"> </w:t>
      </w:r>
      <w:r>
        <w:rPr>
          <w:rStyle w:val="VerbatimChar"/>
        </w:rPr>
        <w:t xml:space="preserve">SCRIPTED</w:t>
      </w:r>
      <w:r>
        <w:t xml:space="preserve"> </w:t>
      </w:r>
      <w:r>
        <w:t xml:space="preserve">after Pass 1 and before speech texture;</w:t>
      </w:r>
    </w:p>
    <w:p>
      <w:pPr>
        <w:pStyle w:val="Compact"/>
        <w:numPr>
          <w:ilvl w:val="0"/>
          <w:numId w:val="1002"/>
        </w:numPr>
      </w:pPr>
      <w:r>
        <w:t xml:space="preserve">the Critic diagnoses and never rewrites or adds sports facts;</w:t>
      </w:r>
    </w:p>
    <w:p>
      <w:pPr>
        <w:pStyle w:val="Compact"/>
        <w:numPr>
          <w:ilvl w:val="0"/>
          <w:numId w:val="1002"/>
        </w:numPr>
      </w:pPr>
      <w:r>
        <w:t xml:space="preserve">zero or one substantive craft revision is allowed;</w:t>
      </w:r>
    </w:p>
    <w:p>
      <w:pPr>
        <w:pStyle w:val="Compact"/>
        <w:numPr>
          <w:ilvl w:val="0"/>
          <w:numId w:val="1002"/>
        </w:numPr>
      </w:pPr>
      <w:r>
        <w:t xml:space="preserve">comprehension targets are claim-backed programming metadata, not repetition quotas;</w:t>
      </w:r>
    </w:p>
    <w:p>
      <w:pPr>
        <w:pStyle w:val="Compact"/>
        <w:numPr>
          <w:ilvl w:val="0"/>
          <w:numId w:val="100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repeat_count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desired_mentions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desired_reinforcement</w:t>
      </w:r>
      <w:r>
        <w:t xml:space="preserve">, facts-per-minute, or insights-per-minute optimization is permitted;</w:t>
      </w:r>
    </w:p>
    <w:p>
      <w:pPr>
        <w:pStyle w:val="Compact"/>
        <w:numPr>
          <w:ilvl w:val="0"/>
          <w:numId w:val="1002"/>
        </w:numPr>
      </w:pPr>
      <w:r>
        <w:t xml:space="preserve">insight/implication assertions cannot outrun frozen claims;</w:t>
      </w:r>
    </w:p>
    <w:p>
      <w:pPr>
        <w:pStyle w:val="Compact"/>
        <w:numPr>
          <w:ilvl w:val="0"/>
          <w:numId w:val="1002"/>
        </w:numPr>
      </w:pPr>
      <w:r>
        <w:t xml:space="preserve">a dedicated craft-review table/service is not required and must not be added without a demonstrated gap in the existing immutable artifact/model-run mechanism;</w:t>
      </w:r>
    </w:p>
    <w:p>
      <w:pPr>
        <w:pStyle w:val="Compact"/>
        <w:numPr>
          <w:ilvl w:val="0"/>
          <w:numId w:val="1002"/>
        </w:numPr>
      </w:pPr>
      <w:r>
        <w:t xml:space="preserve">production-scale Craft Library retrieval, attention-loss simulation, and audience-metric-driven policy rewriting are deferred.</w:t>
      </w:r>
    </w:p>
    <w:p>
      <w:pPr>
        <w:pStyle w:val="FirstParagraph"/>
      </w:pPr>
      <w:r>
        <w:t xml:space="preserve">The launch objective is to make valuable, supportable insight easy to retain under imperfect attention while the listener experiences entertainment, not instruction.</w:t>
      </w:r>
    </w:p>
    <w:bookmarkEnd w:id="21"/>
    <w:bookmarkStart w:id="22" w:name="characterensemble-boundary"/>
    <w:p>
      <w:pPr>
        <w:pStyle w:val="Heading2"/>
      </w:pPr>
      <w:r>
        <w:t xml:space="preserve">Character/ensemble boundary</w:t>
      </w:r>
    </w:p>
    <w:p>
      <w:pPr>
        <w:pStyle w:val="FirstParagraph"/>
      </w:pPr>
      <w:r>
        <w:t xml:space="preserve">Character Bible v0.1.4 strengthens personality without weakening the Antarctica rule:</w:t>
      </w:r>
    </w:p>
    <w:p>
      <w:pPr>
        <w:pStyle w:val="Compact"/>
        <w:numPr>
          <w:ilvl w:val="0"/>
          <w:numId w:val="1003"/>
        </w:numPr>
      </w:pPr>
      <w:r>
        <w:t xml:space="preserve">the covered club is the shared object of concern, but no synthetic participant claims supporter membership, attendance, personal history, or off-air biography;</w:t>
      </w:r>
    </w:p>
    <w:p>
      <w:pPr>
        <w:pStyle w:val="Compact"/>
        <w:numPr>
          <w:ilvl w:val="0"/>
          <w:numId w:val="1003"/>
        </w:numPr>
      </w:pPr>
      <w:r>
        <w:t xml:space="preserve">Simon is an emotionally expressive supporter avatar, not a detached sentiment reporter and not an argument machine;</w:t>
      </w:r>
    </w:p>
    <w:p>
      <w:pPr>
        <w:pStyle w:val="Compact"/>
        <w:numPr>
          <w:ilvl w:val="0"/>
          <w:numId w:val="1003"/>
        </w:numPr>
      </w:pPr>
      <w:r>
        <w:t xml:space="preserve">Gaz is a listening/processing thinker with dry intellectual humor, not a serial stat dispenser;</w:t>
      </w:r>
    </w:p>
    <w:p>
      <w:pPr>
        <w:pStyle w:val="Compact"/>
        <w:numPr>
          <w:ilvl w:val="0"/>
          <w:numId w:val="1003"/>
        </w:numPr>
      </w:pPr>
      <w:r>
        <w:t xml:space="preserve">Gaz and Simon are warm complementary mates whose disagreements are earned;</w:t>
      </w:r>
    </w:p>
    <w:p>
      <w:pPr>
        <w:pStyle w:val="Compact"/>
        <w:numPr>
          <w:ilvl w:val="0"/>
          <w:numId w:val="1003"/>
        </w:numPr>
      </w:pPr>
      <w:r>
        <w:t xml:space="preserve">Tully owns the closing synthesis as an editorial landing, not a fixed recap template.</w:t>
      </w:r>
    </w:p>
    <w:bookmarkEnd w:id="22"/>
    <w:bookmarkStart w:id="23" w:name="legacy-hazard-rule"/>
    <w:p>
      <w:pPr>
        <w:pStyle w:val="Heading2"/>
      </w:pPr>
      <w:r>
        <w:t xml:space="preserve">Legacy hazard rule</w:t>
      </w:r>
    </w:p>
    <w:p>
      <w:pPr>
        <w:pStyle w:val="FirstParagraph"/>
      </w:pPr>
      <w:r>
        <w:t xml:space="preserve">Never implement from unbannered copies of Lore Pipeline v0.1 or Ingest &amp; Digest v0.1. In particular, do not carry forward source-text discard/paraphrase-only retention, sombre override, mutable cached pronunciation correction, fixed press/fan source counts, or ingest-owned ritual/prediction decisions. Re-derive pronunciation, retention, incident/sombre, and rights behavior from the active successor chain.</w:t>
      </w:r>
    </w:p>
    <w:bookmarkEnd w:id="23"/>
    <w:bookmarkStart w:id="24" w:name="build-1-2-lock"/>
    <w:p>
      <w:pPr>
        <w:pStyle w:val="Heading2"/>
      </w:pPr>
      <w:r>
        <w:t xml:space="preserve">Build 1-2 lock</w:t>
      </w:r>
    </w:p>
    <w:p>
      <w:pPr>
        <w:pStyle w:val="FirstParagraph"/>
      </w:pPr>
      <w:r>
        <w:t xml:space="preserve">General foundation review remains closed. The v1.2 delta does not reopen Technical Architecture v1.0 or add a canonical lifecycle state. Reopen only for a concrete implementation contradiction, failing conformance test, measured provider/runtime fact, security/rights defect, or explicit new product decision.</w:t>
      </w:r>
    </w:p>
    <w:p>
      <w:pPr>
        <w:pStyle w:val="BodyText"/>
      </w:pPr>
      <w:r>
        <w:t xml:space="preserve">The next step is the</w:t>
      </w:r>
      <w:r>
        <w:t xml:space="preserve"> </w:t>
      </w:r>
      <w:r>
        <w:rPr>
          <w:b/>
          <w:bCs/>
        </w:rPr>
        <w:t xml:space="preserve">coding-agent dry run in Handoff v0.4</w:t>
      </w:r>
      <w:r>
        <w:t xml:space="preserve">, with no code written until the proposed schema/dependencies/workflow choices are human-adjudicated.</w:t>
      </w:r>
    </w:p>
    <w:bookmarkEnd w:id="24"/>
    <w:bookmarkEnd w:id="25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2026-09-27T03:07:20Z</dcterms:created>
  <dcterms:modified xsi:type="dcterms:W3CDTF">2026-09-27T03:07:20Z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