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3fa0411ef6655f33a9c37d24459f232175f0fd"/>
    <w:p>
      <w:pPr>
        <w:pStyle w:val="Heading1"/>
      </w:pPr>
      <w:r>
        <w:t>The Desk — Hashing, Fingerprints &amp; Text Spans v0.1.2</w:t>
      </w:r>
    </w:p>
    <w:p>
      <w:pPr>
        <w:pStyle w:val="FirstParagraph"/>
      </w:pPr>
      <w:r>
        <w:rPr>
          <w:b/>
          <w:bCs/>
        </w:rPr>
        <w:t>Status: ACTIVE BUILD 1–2 IMPLEMENTATION CONTRACT</w:t>
        <w:br/>
        <w:t>Date: September 27, 2026</w:t>
        <w:br/>
        <w:t>Supersedes: v0.1.1</w:t>
        <w:br/>
        <w:t>Authority: Technical Architecture v1.0 + active owning specs. This document makes already-required hashing/fingerprint mechanics executable; it does not create editorial policy.</w:t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</w:p>
    <w:bookmarkStart w:id="20" w:name="canonical-serializer"/>
    <w:p>
      <w:pPr>
        <w:pStyle w:val="Heading2"/>
      </w:pPr>
      <w:r>
        <w:t xml:space="preserve">1. Canonical serializer</w:t>
      </w:r>
    </w:p>
    <w:p>
      <w:pPr>
        <w:pStyle w:val="FirstParagraph"/>
      </w:pPr>
      <w:r>
        <w:t xml:space="preserve">All hash-bearing semantic projections use one serializer:</w:t>
      </w:r>
    </w:p>
    <w:p>
      <w:pPr>
        <w:pStyle w:val="Compact"/>
        <w:numPr>
          <w:ilvl w:val="0"/>
          <w:numId w:val="1001"/>
        </w:numPr>
      </w:pPr>
      <w:r>
        <w:t xml:space="preserve">validate to JSON-compatible semantic values before hashing;</w:t>
      </w:r>
    </w:p>
    <w:p>
      <w:pPr>
        <w:pStyle w:val="Compact"/>
        <w:numPr>
          <w:ilvl w:val="0"/>
          <w:numId w:val="1001"/>
        </w:numPr>
      </w:pPr>
      <w:r>
        <w:t xml:space="preserve">strings and object keys normalized to Unicode NFC;</w:t>
      </w:r>
    </w:p>
    <w:p>
      <w:pPr>
        <w:pStyle w:val="Compact"/>
        <w:numPr>
          <w:ilvl w:val="0"/>
          <w:numId w:val="1001"/>
        </w:numPr>
      </w:pPr>
      <w:r>
        <w:t xml:space="preserve">reject duplicate keys created by normalization;</w:t>
      </w:r>
    </w:p>
    <w:p>
      <w:pPr>
        <w:pStyle w:val="Compact"/>
        <w:numPr>
          <w:ilvl w:val="0"/>
          <w:numId w:val="1001"/>
        </w:numPr>
      </w:pPr>
      <w:r>
        <w:t xml:space="preserve">object keys sorted by Unicode</w:t>
      </w:r>
      <w:r>
        <w:t xml:space="preserve"> </w:t>
      </w:r>
      <w:r>
        <w:rPr>
          <w:b/>
          <w:bCs/>
        </w:rPr>
        <w:t xml:space="preserve">code point</w:t>
      </w:r>
      <w:r>
        <w:t xml:space="preserve"> </w:t>
      </w:r>
      <w:r>
        <w:t xml:space="preserve">ascending, not locale and not JavaScript UTF-16 default sort;</w:t>
      </w:r>
    </w:p>
    <w:p>
      <w:pPr>
        <w:pStyle w:val="Compact"/>
        <w:numPr>
          <w:ilvl w:val="0"/>
          <w:numId w:val="1001"/>
        </w:numPr>
      </w:pPr>
      <w:r>
        <w:t xml:space="preserve">arrays preserve owning-spec semantic order; owning projections sort semantically unordered collections explicitly;</w:t>
      </w:r>
    </w:p>
    <w:p>
      <w:pPr>
        <w:pStyle w:val="Compact"/>
        <w:numPr>
          <w:ilvl w:val="0"/>
          <w:numId w:val="1001"/>
        </w:numPr>
      </w:pPr>
      <w:r>
        <w:t xml:space="preserve">compact UTF-8 JSON, literal non-ASCII (</w:t>
      </w:r>
      <w:r>
        <w:rPr>
          <w:rStyle w:val="VerbatimChar"/>
        </w:rPr>
        <w:t xml:space="preserve">ensure_ascii=false</w:t>
      </w:r>
      <w:r>
        <w:t xml:space="preserve"> </w:t>
      </w:r>
      <w:r>
        <w:t xml:space="preserve">semantics);</w:t>
      </w:r>
    </w:p>
    <w:p>
      <w:pPr>
        <w:pStyle w:val="Compact"/>
        <w:numPr>
          <w:ilvl w:val="0"/>
          <w:numId w:val="1001"/>
        </w:numPr>
      </w:pPr>
      <w:r>
        <w:t xml:space="preserve">reject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 NaN, infinities, cyclic objects, unpaired surrogates, and unprojected class/object instances;</w:t>
      </w:r>
    </w:p>
    <w:p>
      <w:pPr>
        <w:pStyle w:val="Compact"/>
        <w:numPr>
          <w:ilvl w:val="0"/>
          <w:numId w:val="1001"/>
        </w:numPr>
      </w:pPr>
      <w:r>
        <w:t xml:space="preserve">binary floating-point values are forbidden in semantic projections; represent exact decimals as canonical strings or fixed integers under the owning contract;</w:t>
      </w:r>
    </w:p>
    <w:p>
      <w:pPr>
        <w:pStyle w:val="Compact"/>
        <w:numPr>
          <w:ilvl w:val="0"/>
          <w:numId w:val="1001"/>
        </w:numPr>
      </w:pPr>
      <w:r>
        <w:t xml:space="preserve">semantic timestamps included in a projection use RFC 3339 UTC</w:t>
      </w:r>
      <w:r>
        <w:t xml:space="preserve"> </w:t>
      </w:r>
      <w:r>
        <w:rPr>
          <w:rStyle w:val="VerbatimChar"/>
        </w:rPr>
        <w:t xml:space="preserve">Z</w:t>
      </w:r>
      <w:r>
        <w:t xml:space="preserve">; operational timestamps are excluded unless an owning contract explicitly makes them semantic.</w:t>
      </w:r>
    </w:p>
    <w:p>
      <w:pPr>
        <w:pStyle w:val="FirstParagraph"/>
      </w:pPr>
      <w:r>
        <w:t xml:space="preserve">For the domain-separated artifacts in this document, hash bytes are:</w:t>
      </w:r>
    </w:p>
    <w:p>
      <w:pPr>
        <w:pStyle w:val="SourceCode"/>
      </w:pPr>
      <w:r>
        <w:rPr>
          <w:rStyle w:val="VerbatimChar"/>
        </w:rPr>
        <w:t xml:space="preserve">sha256(domain_separator + "\n" + canonical_json(semantic_projection))</w:t>
      </w:r>
    </w:p>
    <w:p>
      <w:pPr>
        <w:pStyle w:val="FirstParagraph"/>
      </w:pPr>
      <w:r>
        <w:t xml:space="preserve">Hex output is lowercase. Never hash a persistence/database row merely because it is convenient.</w:t>
      </w:r>
    </w:p>
    <w:p>
      <w:pPr>
        <w:pStyle w:val="BodyText"/>
      </w:pPr>
      <w:r>
        <w:t xml:space="preserve">TTS base-request hashes retain the separate</w:t>
      </w:r>
      <w:r>
        <w:t xml:space="preserve"> </w:t>
      </w:r>
      <w:r>
        <w:rPr>
          <w:rStyle w:val="VerbatimChar"/>
        </w:rPr>
        <w:t xml:space="preserve">v1:sha256(canonical_json(projection))</w:t>
      </w:r>
      <w:r>
        <w:t xml:space="preserve"> </w:t>
      </w:r>
      <w:r>
        <w:t xml:space="preserve">form owned by Performance &amp; Render v0.1.3.</w:t>
      </w:r>
    </w:p>
    <w:bookmarkEnd w:id="20"/>
    <w:bookmarkStart w:id="21" w:name="script-revision-parent-identity"/>
    <w:p>
      <w:pPr>
        <w:pStyle w:val="Heading2"/>
      </w:pPr>
      <w:r>
        <w:t xml:space="preserve">2. Script revision-parent identity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script-v2</w:t>
      </w:r>
      <w:r>
        <w:t xml:space="preserve"> </w:t>
      </w:r>
      <w:r>
        <w:t xml:space="preserve">projections:</w:t>
      </w:r>
    </w:p>
    <w:p>
      <w:pPr>
        <w:pStyle w:val="Compact"/>
        <w:numPr>
          <w:ilvl w:val="0"/>
          <w:numId w:val="1002"/>
        </w:numPr>
      </w:pPr>
      <w:r>
        <w:t xml:space="preserve">root script: omit</w:t>
      </w:r>
      <w:r>
        <w:t xml:space="preserve"> </w:t>
      </w:r>
      <w:r>
        <w:rPr>
          <w:rStyle w:val="VerbatimChar"/>
        </w:rPr>
        <w:t xml:space="preserve">revision_parent_content_identity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child script:</w:t>
      </w:r>
      <w:r>
        <w:t xml:space="preserve"> </w:t>
      </w:r>
      <w:r>
        <w:rPr>
          <w:rStyle w:val="VerbatimChar"/>
        </w:rPr>
        <w:t xml:space="preserve">revision_parent_content_identity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parent script content hash</w:t>
      </w:r>
      <w:r>
        <w:t xml:space="preserve">, not a database ID.</w:t>
      </w:r>
    </w:p>
    <w:p>
      <w:pPr>
        <w:pStyle w:val="FirstParagraph"/>
      </w:pPr>
      <w:r>
        <w:t xml:space="preserve">The parent hash participates in the child’s semantic identity.</w:t>
      </w:r>
    </w:p>
    <w:bookmarkEnd w:id="21"/>
    <w:bookmarkStart w:id="22" w:name="artifact-domains-used-by-build-12"/>
    <w:p>
      <w:pPr>
        <w:pStyle w:val="Heading2"/>
      </w:pPr>
      <w:r>
        <w:t xml:space="preserve">3. Artifact domains used by Build 1–2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Artifact / 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separator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Package semantic 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evidence-package-v2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Showrunner Brief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showrunner-brief-v1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Writer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writer-view-v1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Writer context 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writer-context-manifest-v1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script-v2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 Craft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writing-craft-review-v1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performance-direction-v1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audit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audit-input-v1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render-manifest-v1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 recipe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assembly-recipe-v1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assembly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master-assembly-map-v1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config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show-config-v1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Claims/Writing gate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claims-writing-gate-input-v1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gate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performance-gate-input-v1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gate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render-gate-input-v1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 gate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assembly-gate-input-v1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 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ready-candidate-v1</w:t>
            </w:r>
          </w:p>
        </w:tc>
      </w:tr>
    </w:tbl>
    <w:bookmarkEnd w:id="22"/>
    <w:bookmarkStart w:id="26" w:name="X2eda831ba73f18ad694ed2528437e6851dc1dac"/>
    <w:p>
      <w:pPr>
        <w:pStyle w:val="Heading2"/>
      </w:pPr>
      <w:r>
        <w:t xml:space="preserve">4. Build 1–2 artifact projection clarifications</w:t>
      </w:r>
    </w:p>
    <w:p>
      <w:pPr>
        <w:pStyle w:val="FirstParagraph"/>
      </w:pPr>
      <w:r>
        <w:t xml:space="preserve">The owning specs continue to define semantic content. The following exclusions were implicit in Fixture v0.4.1 and are now normative so an implementation does not have to reverse-engineer them.</w:t>
      </w:r>
    </w:p>
    <w:bookmarkStart w:id="23" w:name="script-script-v2"/>
    <w:p>
      <w:pPr>
        <w:pStyle w:val="Heading3"/>
      </w:pPr>
      <w:r>
        <w:t xml:space="preserve">4.1 Script</w:t>
      </w:r>
      <w:r>
        <w:t xml:space="preserve"> </w:t>
      </w:r>
      <w:r>
        <w:rPr>
          <w:rStyle w:val="VerbatimChar"/>
        </w:rPr>
        <w:t xml:space="preserve">script-v2</w:t>
      </w:r>
    </w:p>
    <w:p>
      <w:pPr>
        <w:pStyle w:val="FirstParagraph"/>
      </w:pPr>
      <w:r>
        <w:rPr>
          <w:rStyle w:val="VerbatimChar"/>
        </w:rPr>
        <w:t xml:space="preserve">turns[]</w:t>
      </w:r>
      <w:r>
        <w:t xml:space="preserve"> </w:t>
      </w:r>
      <w:r>
        <w:t xml:space="preserve">is an ordered semantic array.</w:t>
      </w:r>
      <w:r>
        <w:t xml:space="preserve"> </w:t>
      </w:r>
      <w:r>
        <w:rPr>
          <w:rStyle w:val="VerbatimChar"/>
        </w:rPr>
        <w:t xml:space="preserve">turns[].sequence</w:t>
      </w:r>
      <w:r>
        <w:t xml:space="preserve"> </w:t>
      </w:r>
      <w:r>
        <w:t xml:space="preserve">is a redundant persistence/order projection and is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semantic_script</w:t>
      </w:r>
      <w:r>
        <w:t xml:space="preserve">. The turn’s semantic order is its position in</w:t>
      </w:r>
      <w:r>
        <w:t xml:space="preserve"> </w:t>
      </w:r>
      <w:r>
        <w:rPr>
          <w:rStyle w:val="VerbatimChar"/>
        </w:rPr>
        <w:t xml:space="preserve">turns[]</w:t>
      </w:r>
      <w:r>
        <w:t xml:space="preserve">.</w:t>
      </w:r>
    </w:p>
    <w:p>
      <w:pPr>
        <w:pStyle w:val="BodyText"/>
      </w:pPr>
      <w:r>
        <w:t xml:space="preserve">This is in addition to the Writing Spec exclusions for storage IDs, run/attempt IDs, model-run IDs,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 and non-semantic revision-note text.</w:t>
      </w:r>
    </w:p>
    <w:bookmarkEnd w:id="23"/>
    <w:bookmarkStart w:id="24" w:name="X50cf2ce05afc07d6f71e97c0a3d632a080310cb"/>
    <w:p>
      <w:pPr>
        <w:pStyle w:val="Heading3"/>
      </w:pPr>
      <w:r>
        <w:t xml:space="preserve">4.2 Writing Craft review</w:t>
      </w:r>
      <w:r>
        <w:t xml:space="preserve"> </w:t>
      </w:r>
      <w:r>
        <w:rPr>
          <w:rStyle w:val="VerbatimChar"/>
        </w:rPr>
        <w:t xml:space="preserve">writing-craft-review-v1</w:t>
      </w:r>
    </w:p>
    <w:p>
      <w:pPr>
        <w:pStyle w:val="FirstParagraph"/>
      </w:pPr>
      <w:r>
        <w:rPr>
          <w:rStyle w:val="VerbatimChar"/>
        </w:rPr>
        <w:t xml:space="preserve">findings[]</w:t>
      </w:r>
      <w:r>
        <w:t xml:space="preserve"> </w:t>
      </w:r>
      <w:r>
        <w:t xml:space="preserve">is an ordered semantic array.</w:t>
      </w:r>
      <w:r>
        <w:t xml:space="preserve"> </w:t>
      </w:r>
      <w:r>
        <w:rPr>
          <w:rStyle w:val="VerbatimChar"/>
        </w:rPr>
        <w:t xml:space="preserve">findings[].finding_id</w:t>
      </w:r>
      <w:r>
        <w:t xml:space="preserve"> </w:t>
      </w:r>
      <w:r>
        <w:t xml:space="preserve">is a local bookkeeping anchor and is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 the review’s semantic projection. Finding type, severity, span refs, observation, consequence, revision instruction, prohibited shortcut, ordered position, subject-script identity, critic contract/policy identities, and outcome remain semantic.</w:t>
      </w:r>
    </w:p>
    <w:bookmarkEnd w:id="24"/>
    <w:bookmarkStart w:id="25" w:name="render-manifest-render-manifest-v1"/>
    <w:p>
      <w:pPr>
        <w:pStyle w:val="Heading3"/>
      </w:pPr>
      <w:r>
        <w:t xml:space="preserve">4.3 Render Manifest</w:t>
      </w:r>
      <w:r>
        <w:t xml:space="preserve"> </w:t>
      </w:r>
      <w:r>
        <w:rPr>
          <w:rStyle w:val="VerbatimChar"/>
        </w:rPr>
        <w:t xml:space="preserve">render-manifest-v1</w:t>
      </w:r>
    </w:p>
    <w:p>
      <w:pPr>
        <w:pStyle w:val="FirstParagraph"/>
      </w:pPr>
      <w:r>
        <w:t xml:space="preserve">Within</w:t>
      </w:r>
      <w:r>
        <w:t xml:space="preserve"> </w:t>
      </w:r>
      <w:r>
        <w:rPr>
          <w:rStyle w:val="VerbatimChar"/>
        </w:rPr>
        <w:t xml:space="preserve">render_blocks[]</w:t>
      </w:r>
      <w:r>
        <w:t xml:space="preserve">, the following are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 the semantic Render Manifest projection: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sequence</w:t>
      </w:r>
      <w:r>
        <w:t xml:space="preserve"> </w:t>
      </w:r>
      <w:r>
        <w:t xml:space="preserve">because array order is semantic;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render_block_id</w:t>
      </w:r>
      <w:r>
        <w:t xml:space="preserve"> </w:t>
      </w:r>
      <w:r>
        <w:t xml:space="preserve">because it is storage identity;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state</w:t>
      </w:r>
      <w:r>
        <w:t xml:space="preserve"> </w:t>
      </w:r>
      <w:r>
        <w:t xml:space="preserve">because it is operational execution state.</w:t>
      </w:r>
    </w:p>
    <w:p>
      <w:pPr>
        <w:pStyle w:val="FirstParagraph"/>
      </w:pPr>
      <w:r>
        <w:t xml:space="preserve">For each ordered render block, the semantic plan includes:</w:t>
      </w:r>
    </w:p>
    <w:p>
      <w:pPr>
        <w:pStyle w:val="SourceCode"/>
      </w:pPr>
      <w:r>
        <w:rPr>
          <w:rStyle w:val="VerbatimChar"/>
        </w:rPr>
        <w:t xml:space="preserve">program_block_id</w:t>
      </w:r>
      <w:r>
        <w:br/>
      </w:r>
      <w:r>
        <w:rPr>
          <w:rStyle w:val="VerbatimChar"/>
        </w:rPr>
        <w:t xml:space="preserve">ordered_turn_ids</w:t>
      </w:r>
      <w:r>
        <w:br/>
      </w:r>
      <w:r>
        <w:rPr>
          <w:rStyle w:val="VerbatimChar"/>
        </w:rPr>
        <w:t xml:space="preserve">speaker_map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context_recipe_version</w:t>
      </w:r>
      <w:r>
        <w:br/>
      </w:r>
      <w:r>
        <w:rPr>
          <w:rStyle w:val="VerbatimChar"/>
        </w:rPr>
        <w:t xml:space="preserve">resolved_context_refs</w:t>
      </w:r>
      <w:r>
        <w:br/>
      </w:r>
      <w:r>
        <w:rPr>
          <w:rStyle w:val="VerbatimChar"/>
        </w:rPr>
        <w:t xml:space="preserve">applied_performance_intent_ids</w:t>
      </w:r>
      <w:r>
        <w:br/>
      </w:r>
      <w:r>
        <w:rPr>
          <w:rStyle w:val="VerbatimChar"/>
        </w:rPr>
        <w:t xml:space="preserve">applied_pronunciation_rendering_ids</w:t>
      </w:r>
      <w:r>
        <w:br/>
      </w:r>
      <w:r>
        <w:rPr>
          <w:rStyle w:val="VerbatimChar"/>
        </w:rPr>
        <w:t xml:space="preserve">named_text_transform_versions</w:t>
      </w:r>
      <w:r>
        <w:br/>
      </w:r>
      <w:r>
        <w:rPr>
          <w:rStyle w:val="VerbatimChar"/>
        </w:rPr>
        <w:t xml:space="preserve">base_request_hash</w:t>
      </w:r>
    </w:p>
    <w:p>
      <w:pPr>
        <w:pStyle w:val="FirstParagraph"/>
      </w:pPr>
      <w:r>
        <w:t xml:space="preserve">The top-level semantic Render Manifest includes the exact script and Performance Direction content identities, semantic-audit fingerprint, render/adapter/provider/show-config versions, and those ordered semantic render-block plans. Storage IDs and timestamps are excluded.</w:t>
      </w:r>
    </w:p>
    <w:bookmarkEnd w:id="25"/>
    <w:bookmarkEnd w:id="26"/>
    <w:bookmarkStart w:id="33" w:name="X7befde03f5a5a36e40f71f7ca25efc128fd332c"/>
    <w:p>
      <w:pPr>
        <w:pStyle w:val="Heading2"/>
      </w:pPr>
      <w:r>
        <w:t xml:space="preserve">5. Exact stage-fingerprint projections for Builds 1–2</w:t>
      </w:r>
    </w:p>
    <w:p>
      <w:pPr>
        <w:pStyle w:val="FirstParagraph"/>
      </w:pPr>
      <w:r>
        <w:t xml:space="preserve">A gate fingerprint depends only on artifacts available when that gate runs. A later artifact may never be included in an earlier gate fingerprint.</w:t>
      </w:r>
    </w:p>
    <w:p>
      <w:pPr>
        <w:pStyle w:val="BodyText"/>
      </w:pPr>
      <w:r>
        <w:t>Fixture v0.4.3 ships the exact projection object for every stage in gate_fingerprint_inputs.json. Implementations must derive the same projection from persisted authoritative records and reproduce the supplied expected hash. They must not hash the fixture’s expected hash field itself.</w:t>
      </w:r>
      <w:r/>
      <w:r>
        <w:rPr>
          <w:rStyle w:val="VerbatimChar"/>
        </w:rPr>
      </w:r>
      <w:r/>
    </w:p>
    <w:bookmarkStart w:id="27" w:name="claimswriting-gate"/>
    <w:p>
      <w:pPr>
        <w:pStyle w:val="Heading3"/>
      </w:pPr>
      <w:r>
        <w:t xml:space="preserve">5.1 Claims/Writing gate</w:t>
      </w:r>
    </w:p>
    <w:p>
      <w:pPr>
        <w:pStyle w:val="FirstParagraph"/>
      </w:pPr>
      <w:r>
        <w:t xml:space="preserve">Domain:</w:t>
      </w:r>
      <w:r>
        <w:t xml:space="preserve"> </w:t>
      </w:r>
      <w:r>
        <w:rPr>
          <w:rStyle w:val="VerbatimChar"/>
        </w:rPr>
        <w:t xml:space="preserve">claims-writing-gate-input-v1</w:t>
      </w:r>
    </w:p>
    <w:p>
      <w:pPr>
        <w:pStyle w:val="BodyText"/>
      </w:pPr>
      <w:r>
        <w:t xml:space="preserve">Exact projection keys:</w:t>
      </w:r>
    </w:p>
    <w:p>
      <w:pPr>
        <w:pStyle w:val="SourceCode"/>
      </w:pPr>
      <w:r>
        <w:rPr>
          <w:rStyle w:val="VerbatimChar"/>
        </w:rPr>
        <w:t xml:space="preserve">package_hash</w:t>
      </w:r>
      <w:r>
        <w:br/>
      </w:r>
      <w:r>
        <w:rPr>
          <w:rStyle w:val="VerbatimChar"/>
        </w:rPr>
        <w:t xml:space="preserve">brief_hash</w:t>
      </w:r>
      <w:r>
        <w:br/>
      </w:r>
      <w:r>
        <w:rPr>
          <w:rStyle w:val="VerbatimChar"/>
        </w:rPr>
        <w:t xml:space="preserve">script_hash</w:t>
      </w:r>
      <w:r>
        <w:br/>
      </w:r>
      <w:r>
        <w:rPr>
          <w:rStyle w:val="VerbatimChar"/>
        </w:rPr>
        <w:t xml:space="preserve">claims_policy_version</w:t>
      </w:r>
      <w:r>
        <w:br/>
      </w:r>
      <w:r>
        <w:rPr>
          <w:rStyle w:val="VerbatimChar"/>
        </w:rPr>
        <w:t xml:space="preserve">writing_policy_version</w:t>
      </w:r>
      <w:r>
        <w:br/>
      </w:r>
      <w:r>
        <w:rPr>
          <w:rStyle w:val="VerbatimChar"/>
        </w:rPr>
        <w:t xml:space="preserve">gate_set_version</w:t>
      </w:r>
    </w:p>
    <w:p>
      <w:pPr>
        <w:pStyle w:val="FirstParagraph"/>
      </w:pPr>
      <w:r>
        <w:t xml:space="preserve">Performance Direction is absent because it does not exist at this gate.</w:t>
      </w:r>
    </w:p>
    <w:bookmarkEnd w:id="27"/>
    <w:bookmarkStart w:id="28" w:name="performance-gate"/>
    <w:p>
      <w:pPr>
        <w:pStyle w:val="Heading3"/>
      </w:pPr>
      <w:r>
        <w:t xml:space="preserve">5.2 Performance gate</w:t>
      </w:r>
    </w:p>
    <w:p>
      <w:pPr>
        <w:pStyle w:val="FirstParagraph"/>
      </w:pPr>
      <w:r>
        <w:t xml:space="preserve">Domain:</w:t>
      </w:r>
      <w:r>
        <w:t xml:space="preserve"> </w:t>
      </w:r>
      <w:r>
        <w:rPr>
          <w:rStyle w:val="VerbatimChar"/>
        </w:rPr>
        <w:t xml:space="preserve">performance-gate-input-v1</w:t>
      </w:r>
    </w:p>
    <w:p>
      <w:pPr>
        <w:pStyle w:val="BodyText"/>
      </w:pPr>
      <w:r>
        <w:t xml:space="preserve">Exact projection keys:</w:t>
      </w:r>
    </w:p>
    <w:p>
      <w:pPr>
        <w:pStyle w:val="SourceCode"/>
      </w:pPr>
      <w:r>
        <w:rPr>
          <w:rStyle w:val="VerbatimChar"/>
        </w:rPr>
        <w:t xml:space="preserve">script_hash</w:t>
      </w:r>
      <w:r>
        <w:br/>
      </w:r>
      <w:r>
        <w:rPr>
          <w:rStyle w:val="VerbatimChar"/>
        </w:rPr>
        <w:t xml:space="preserve">performance_direction_hash</w:t>
      </w:r>
      <w:r>
        <w:br/>
      </w:r>
      <w:r>
        <w:rPr>
          <w:rStyle w:val="VerbatimChar"/>
        </w:rPr>
        <w:t xml:space="preserve">performance_policy_version</w:t>
      </w:r>
      <w:r>
        <w:br/>
      </w:r>
      <w:r>
        <w:rPr>
          <w:rStyle w:val="VerbatimChar"/>
        </w:rPr>
        <w:t xml:space="preserve">gate_set_version</w:t>
      </w:r>
    </w:p>
    <w:bookmarkEnd w:id="28"/>
    <w:bookmarkStart w:id="29" w:name="semantic-audit-input"/>
    <w:p>
      <w:pPr>
        <w:pStyle w:val="Heading3"/>
      </w:pPr>
      <w:r>
        <w:t xml:space="preserve">5.3 Semantic audit input</w:t>
      </w:r>
    </w:p>
    <w:p>
      <w:pPr>
        <w:pStyle w:val="FirstParagraph"/>
      </w:pPr>
      <w:r>
        <w:t xml:space="preserve">Domain:</w:t>
      </w:r>
      <w:r>
        <w:t xml:space="preserve"> </w:t>
      </w:r>
      <w:r>
        <w:rPr>
          <w:rStyle w:val="VerbatimChar"/>
        </w:rPr>
        <w:t xml:space="preserve">audit-input-v1</w:t>
      </w:r>
    </w:p>
    <w:p>
      <w:pPr>
        <w:pStyle w:val="BodyText"/>
      </w:pPr>
      <w:r>
        <w:t xml:space="preserve">Exact projection keys:</w:t>
      </w:r>
    </w:p>
    <w:p>
      <w:pPr>
        <w:pStyle w:val="SourceCode"/>
      </w:pPr>
      <w:r>
        <w:rPr>
          <w:rStyle w:val="VerbatimChar"/>
        </w:rPr>
        <w:t xml:space="preserve">package_hash</w:t>
      </w:r>
      <w:r>
        <w:br/>
      </w:r>
      <w:r>
        <w:rPr>
          <w:rStyle w:val="VerbatimChar"/>
        </w:rPr>
        <w:t xml:space="preserve">brief_hash</w:t>
      </w:r>
      <w:r>
        <w:br/>
      </w:r>
      <w:r>
        <w:rPr>
          <w:rStyle w:val="VerbatimChar"/>
        </w:rPr>
        <w:t xml:space="preserve">script_hash</w:t>
      </w:r>
      <w:r>
        <w:br/>
      </w:r>
      <w:r>
        <w:rPr>
          <w:rStyle w:val="VerbatimChar"/>
        </w:rPr>
        <w:t xml:space="preserve">performance_direction_hash</w:t>
      </w:r>
      <w:r>
        <w:br/>
      </w:r>
      <w:r>
        <w:rPr>
          <w:rStyle w:val="VerbatimChar"/>
        </w:rPr>
        <w:t xml:space="preserve">claims_policy_version</w:t>
      </w:r>
      <w:r>
        <w:br/>
      </w:r>
      <w:r>
        <w:rPr>
          <w:rStyle w:val="VerbatimChar"/>
        </w:rPr>
        <w:t xml:space="preserve">writing_policy_version</w:t>
      </w:r>
      <w:r>
        <w:br/>
      </w:r>
      <w:r>
        <w:rPr>
          <w:rStyle w:val="VerbatimChar"/>
        </w:rPr>
        <w:t xml:space="preserve">performance_policy_version</w:t>
      </w:r>
      <w:r>
        <w:br/>
      </w:r>
      <w:r>
        <w:rPr>
          <w:rStyle w:val="VerbatimChar"/>
        </w:rPr>
        <w:t xml:space="preserve">auditor_contract_version</w:t>
      </w:r>
    </w:p>
    <w:p>
      <w:pPr>
        <w:pStyle w:val="FirstParagraph"/>
      </w:pPr>
      <w:r>
        <w:t xml:space="preserve">The immutable policy</w:t>
      </w:r>
      <w:r>
        <w:t xml:space="preserve"> </w:t>
      </w:r>
      <w:r>
        <w:rPr>
          <w:rStyle w:val="VerbatimChar"/>
        </w:rPr>
        <w:t xml:space="preserve">version_id</w:t>
      </w:r>
      <w:r>
        <w:t xml:space="preserve"> </w:t>
      </w:r>
      <w:r>
        <w:t xml:space="preserve">is the fingerprint-facing policy identity for Builds 1–2.</w:t>
      </w:r>
      <w:r>
        <w:t xml:space="preserve"> </w:t>
      </w:r>
      <w:r>
        <w:rPr>
          <w:rStyle w:val="VerbatimChar"/>
        </w:rPr>
        <w:t xml:space="preserve">config/policy_versions.json</w:t>
      </w:r>
      <w:r>
        <w:t xml:space="preserve"> </w:t>
      </w:r>
      <w:r>
        <w:t xml:space="preserve">separately binds every such version ID to the exact active source SHA-256, and conformance must fail if that source-hash binding does not match the pack.</w:t>
      </w:r>
    </w:p>
    <w:bookmarkEnd w:id="29"/>
    <w:bookmarkStart w:id="30" w:name="render-gate"/>
    <w:p>
      <w:pPr>
        <w:pStyle w:val="Heading3"/>
      </w:pPr>
      <w:r>
        <w:t xml:space="preserve">5.4 Render gate</w:t>
      </w:r>
    </w:p>
    <w:p>
      <w:pPr>
        <w:pStyle w:val="FirstParagraph"/>
      </w:pPr>
      <w:r>
        <w:t xml:space="preserve">Domain:</w:t>
      </w:r>
      <w:r>
        <w:t xml:space="preserve"> </w:t>
      </w:r>
      <w:r>
        <w:rPr>
          <w:rStyle w:val="VerbatimChar"/>
        </w:rPr>
        <w:t xml:space="preserve">render-gate-input-v1</w:t>
      </w:r>
    </w:p>
    <w:p>
      <w:pPr>
        <w:pStyle w:val="BodyText"/>
      </w:pPr>
      <w:r>
        <w:t xml:space="preserve">Exact projection keys:</w:t>
      </w:r>
    </w:p>
    <w:p>
      <w:pPr>
        <w:pStyle w:val="SourceCode"/>
      </w:pPr>
      <w:r>
        <w:rPr>
          <w:rStyle w:val="VerbatimChar"/>
        </w:rPr>
        <w:t xml:space="preserve">render_manifest_hash</w:t>
      </w:r>
      <w:r>
        <w:br/>
      </w:r>
      <w:r>
        <w:rPr>
          <w:rStyle w:val="VerbatimChar"/>
        </w:rPr>
        <w:t xml:space="preserve">audit_input_fingerprint</w:t>
      </w:r>
      <w:r>
        <w:br/>
      </w:r>
      <w:r>
        <w:rPr>
          <w:rStyle w:val="VerbatimChar"/>
        </w:rPr>
        <w:t xml:space="preserve">render_policy_version</w:t>
      </w:r>
      <w:r>
        <w:br/>
      </w:r>
      <w:r>
        <w:rPr>
          <w:rStyle w:val="VerbatimChar"/>
        </w:rPr>
        <w:t xml:space="preserve">gate_set_version</w:t>
      </w:r>
    </w:p>
    <w:bookmarkEnd w:id="30"/>
    <w:bookmarkStart w:id="31" w:name="assembly-gate"/>
    <w:p>
      <w:pPr>
        <w:pStyle w:val="Heading3"/>
      </w:pPr>
      <w:r>
        <w:t xml:space="preserve">5.5 Assembly gate</w:t>
      </w:r>
    </w:p>
    <w:p>
      <w:pPr>
        <w:pStyle w:val="FirstParagraph"/>
      </w:pPr>
      <w:r>
        <w:t xml:space="preserve">Domain:</w:t>
      </w:r>
      <w:r>
        <w:t xml:space="preserve"> </w:t>
      </w:r>
      <w:r>
        <w:rPr>
          <w:rStyle w:val="VerbatimChar"/>
        </w:rPr>
        <w:t xml:space="preserve">assembly-gate-input-v1</w:t>
      </w:r>
    </w:p>
    <w:p>
      <w:pPr>
        <w:pStyle w:val="BodyText"/>
      </w:pPr>
      <w:r>
        <w:t xml:space="preserve">Exact projection keys:</w:t>
      </w:r>
    </w:p>
    <w:p>
      <w:pPr>
        <w:pStyle w:val="SourceCode"/>
      </w:pPr>
      <w:r>
        <w:rPr>
          <w:rStyle w:val="VerbatimChar"/>
        </w:rPr>
        <w:t xml:space="preserve">selected_take_lineage[]</w:t>
      </w:r>
      <w:r>
        <w:br/>
      </w:r>
      <w:r>
        <w:rPr>
          <w:rStyle w:val="VerbatimChar"/>
        </w:rPr>
        <w:t xml:space="preserve">assembly_recipe_hash</w:t>
      </w:r>
      <w:r>
        <w:br/>
      </w:r>
      <w:r>
        <w:rPr>
          <w:rStyle w:val="VerbatimChar"/>
        </w:rPr>
        <w:t xml:space="preserve">master_assembly_map_hash</w:t>
      </w:r>
      <w:r>
        <w:br/>
      </w:r>
      <w:r>
        <w:rPr>
          <w:rStyle w:val="VerbatimChar"/>
        </w:rPr>
        <w:t xml:space="preserve">assembly_policy_version</w:t>
      </w:r>
      <w:r>
        <w:br/>
      </w:r>
      <w:r>
        <w:rPr>
          <w:rStyle w:val="VerbatimChar"/>
        </w:rPr>
        <w:t xml:space="preserve">gate_set_version</w:t>
      </w:r>
    </w:p>
    <w:p>
      <w:pPr>
        <w:pStyle w:val="FirstParagraph"/>
      </w:pPr>
      <w:r>
        <w:t xml:space="preserve">Each ordered</w:t>
      </w:r>
      <w:r>
        <w:t xml:space="preserve"> </w:t>
      </w:r>
      <w:r>
        <w:rPr>
          <w:rStyle w:val="VerbatimChar"/>
        </w:rPr>
        <w:t xml:space="preserve">selected_take_lineage[]</w:t>
      </w:r>
      <w:r>
        <w:t xml:space="preserve"> </w:t>
      </w:r>
      <w:r>
        <w:t xml:space="preserve">item contains exactly:</w:t>
      </w:r>
    </w:p>
    <w:p>
      <w:pPr>
        <w:pStyle w:val="SourceCode"/>
      </w:pPr>
      <w:r>
        <w:rPr>
          <w:rStyle w:val="VerbatimChar"/>
        </w:rPr>
        <w:t xml:space="preserve">render_block_id</w:t>
      </w:r>
      <w:r>
        <w:br/>
      </w:r>
      <w:r>
        <w:rPr>
          <w:rStyle w:val="VerbatimChar"/>
        </w:rPr>
        <w:t xml:space="preserve">take_selection_id</w:t>
      </w:r>
      <w:r>
        <w:br/>
      </w:r>
      <w:r>
        <w:rPr>
          <w:rStyle w:val="VerbatimChar"/>
        </w:rPr>
        <w:t xml:space="preserve">render_take_id</w:t>
      </w:r>
      <w:r>
        <w:br/>
      </w:r>
      <w:r>
        <w:rPr>
          <w:rStyle w:val="VerbatimChar"/>
        </w:rPr>
        <w:t xml:space="preserve">take_index</w:t>
      </w:r>
      <w:r>
        <w:br/>
      </w:r>
      <w:r>
        <w:rPr>
          <w:rStyle w:val="VerbatimChar"/>
        </w:rPr>
        <w:t xml:space="preserve">audio_sha256</w:t>
      </w:r>
    </w:p>
    <w:p>
      <w:pPr>
        <w:pStyle w:val="FirstParagraph"/>
      </w:pPr>
      <w:r>
        <w:t xml:space="preserve">Only final approved selections are included, in render-block order. Rejected/superseded selections remain provenance but are not the selected assembly inputs.</w:t>
      </w:r>
    </w:p>
    <w:bookmarkEnd w:id="31"/>
    <w:bookmarkStart w:id="32" w:name="ready-candidate"/>
    <w:p>
      <w:pPr>
        <w:pStyle w:val="Heading3"/>
      </w:pPr>
      <w:r>
        <w:t xml:space="preserve">5.6 READY candidate</w:t>
      </w:r>
    </w:p>
    <w:p>
      <w:pPr>
        <w:pStyle w:val="FirstParagraph"/>
      </w:pPr>
      <w:r>
        <w:t xml:space="preserve">Domain:</w:t>
      </w:r>
      <w:r>
        <w:t xml:space="preserve"> </w:t>
      </w:r>
      <w:r>
        <w:rPr>
          <w:rStyle w:val="VerbatimChar"/>
        </w:rPr>
        <w:t xml:space="preserve">ready-candidate-v1</w:t>
      </w:r>
    </w:p>
    <w:p>
      <w:pPr>
        <w:pStyle w:val="BodyText"/>
      </w:pPr>
      <w:r>
        <w:t xml:space="preserve">Exact projection keys:</w:t>
      </w:r>
    </w:p>
    <w:p>
      <w:pPr>
        <w:pStyle w:val="SourceCode"/>
      </w:pPr>
      <w:r>
        <w:rPr>
          <w:rStyle w:val="VerbatimChar"/>
        </w:rPr>
        <w:t xml:space="preserve">master_artifact_id</w:t>
      </w:r>
      <w:r>
        <w:br/>
      </w:r>
      <w:r>
        <w:rPr>
          <w:rStyle w:val="VerbatimChar"/>
        </w:rPr>
        <w:t xml:space="preserve">master_audio_sha256</w:t>
      </w:r>
      <w:r>
        <w:br/>
      </w:r>
      <w:r>
        <w:rPr>
          <w:rStyle w:val="VerbatimChar"/>
        </w:rPr>
        <w:t xml:space="preserve">assembly_gate_fingerprint</w:t>
      </w:r>
      <w:r>
        <w:br/>
      </w:r>
      <w:r>
        <w:rPr>
          <w:rStyle w:val="VerbatimChar"/>
        </w:rPr>
        <w:t xml:space="preserve">program_run_id</w:t>
      </w:r>
      <w:r>
        <w:br/>
      </w:r>
      <w:r>
        <w:rPr>
          <w:rStyle w:val="VerbatimChar"/>
        </w:rPr>
        <w:t xml:space="preserve">attempt_id</w:t>
      </w:r>
      <w:r>
        <w:br/>
      </w:r>
      <w:r>
        <w:rPr>
          <w:rStyle w:val="VerbatimChar"/>
        </w:rPr>
        <w:t xml:space="preserve">show_config_version_hash</w:t>
      </w:r>
      <w:r>
        <w:br/>
      </w:r>
      <w:r>
        <w:rPr>
          <w:rStyle w:val="VerbatimChar"/>
        </w:rPr>
        <w:t xml:space="preserve">review_gate_version</w:t>
      </w:r>
      <w:r>
        <w:br/>
      </w:r>
      <w:r>
        <w:rPr>
          <w:rStyle w:val="VerbatimChar"/>
        </w:rPr>
        <w:t xml:space="preserve">gate_set_version</w:t>
      </w:r>
    </w:p>
    <w:p>
      <w:pPr>
        <w:pStyle w:val="FirstParagraph"/>
      </w:pPr>
      <w:r>
        <w:t xml:space="preserve">Operational wait timestamps are excluded. A repaired child attempt therefore creates a distinct READY candidate even if it reuses the same validated master, because the attempt binding is semantic to the review authorization.</w:t>
      </w:r>
    </w:p>
    <w:bookmarkEnd w:id="32"/>
    <w:bookmarkEnd w:id="33"/>
    <w:bookmarkStart w:id="34" w:name="X7608b92d6f604b39200214df04b0940532842f3"/>
    <w:p>
      <w:pPr>
        <w:pStyle w:val="Heading2"/>
      </w:pPr>
      <w:r>
        <w:t>6. Stage fingerprint expected values in Fixture v0.4.3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Claims/Writing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a56625ab7885982feb59c2b9661f7048aac8882bee646c871d511e7ea5404821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2b8d739aa58d4721daf75ef7e72594994c80ddeb9d00d677114ee7ced5b7c761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de4e027bd6d8599ecc047745023fe2545e0fcbdaace645528f7d99902f338657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d92d620c8e60098e750bea6c490a85f7ca71d27994e90cb9e247bc8072241b37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dd20eb19b78bea075369ebc04db438928ab272986bd3d062904604b069a84518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 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c9ec6c12015993af3199054429b82cc37c0c692dd259df51319e5d41e34b41ce</w:t>
            </w:r>
          </w:p>
        </w:tc>
      </w:tr>
    </w:tbl>
    <w:p>
      <w:pPr>
        <w:pStyle w:val="BodyText"/>
      </w:pPr>
      <w:r>
        <w:t xml:space="preserve">These values are executable vectors, not product constants.</w:t>
      </w:r>
    </w:p>
    <w:bookmarkEnd w:id="34"/>
    <w:bookmarkStart w:id="35" w:name="Xbd99a5c0f444178f0cea2f56cc5a8ab19403f24"/>
    <w:p>
      <w:pPr>
        <w:pStyle w:val="Heading2"/>
      </w:pPr>
      <w:r>
        <w:t xml:space="preserve">7. TTS base-request projection and conformance vectors</w:t>
      </w:r>
    </w:p>
    <w:p>
      <w:pPr>
        <w:pStyle w:val="FirstParagraph"/>
      </w:pPr>
      <w:r>
        <w:t xml:space="preserve">Performance &amp; Render v0.1.3 §23 owns the eleven render-affecting base-request fields. The projection function selects exactly those eleven fields from a resolved request input record and excludes</w:t>
      </w:r>
      <w:r>
        <w:t xml:space="preserve"> </w:t>
      </w:r>
      <w:r>
        <w:rPr>
          <w:rStyle w:val="VerbatimChar"/>
        </w:rPr>
        <w:t xml:space="preserve">take_index</w:t>
      </w:r>
      <w:r>
        <w:t xml:space="preserve"> </w:t>
      </w:r>
      <w:r>
        <w:t xml:space="preserve">and non-render administrative metadata.</w:t>
      </w:r>
    </w:p>
    <w:p>
      <w:pPr>
        <w:pStyle w:val="BodyText"/>
      </w:pPr>
      <w:r>
        <w:t>Fixture v0.4.3 distinguishes two kinds of render vectors: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render_request_projections.json</w:t>
      </w:r>
      <w:r>
        <w:t xml:space="preserve"> </w:t>
      </w:r>
      <w:r>
        <w:t xml:space="preserve">contains the</w:t>
      </w:r>
      <w:r>
        <w:t xml:space="preserve"> </w:t>
      </w:r>
      <w:r>
        <w:rPr>
          <w:b/>
          <w:bCs/>
        </w:rPr>
        <w:t xml:space="preserve">nine actual fixture block baseline projections</w:t>
      </w:r>
      <w:r>
        <w:t xml:space="preserve"> </w:t>
      </w:r>
      <w:r>
        <w:t xml:space="preserve">and their base hashes.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base_request_hash_conformance.json</w:t>
      </w:r>
      <w:r>
        <w:t xml:space="preserve"> </w:t>
      </w:r>
      <w:r>
        <w:t xml:space="preserve">contains the</w:t>
      </w:r>
      <w:r>
        <w:t xml:space="preserve"> </w:t>
      </w:r>
      <w:r>
        <w:rPr>
          <w:b/>
          <w:bCs/>
        </w:rPr>
        <w:t xml:space="preserve">nine P&amp;R §24 sensitivity/stability vectors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equivalent independent caller;</w:t>
      </w:r>
    </w:p>
    <w:p>
      <w:pPr>
        <w:pStyle w:val="Compact"/>
        <w:numPr>
          <w:ilvl w:val="1"/>
          <w:numId w:val="1005"/>
        </w:numPr>
      </w:pPr>
      <w:r>
        <w:t xml:space="preserve">non-render admin field excluded;</w:t>
      </w:r>
    </w:p>
    <w:p>
      <w:pPr>
        <w:pStyle w:val="Compact"/>
        <w:numPr>
          <w:ilvl w:val="1"/>
          <w:numId w:val="1005"/>
        </w:numPr>
      </w:pPr>
      <w:r>
        <w:t xml:space="preserve">one spoken word changes;</w:t>
      </w:r>
    </w:p>
    <w:p>
      <w:pPr>
        <w:pStyle w:val="Compact"/>
        <w:numPr>
          <w:ilvl w:val="1"/>
          <w:numId w:val="1005"/>
        </w:numPr>
      </w:pPr>
      <w:r>
        <w:t xml:space="preserve">voice-profile render field changes;</w:t>
      </w:r>
    </w:p>
    <w:p>
      <w:pPr>
        <w:pStyle w:val="Compact"/>
        <w:numPr>
          <w:ilvl w:val="1"/>
          <w:numId w:val="1005"/>
        </w:numPr>
      </w:pPr>
      <w:r>
        <w:t xml:space="preserve">performance intent changes;</w:t>
      </w:r>
    </w:p>
    <w:p>
      <w:pPr>
        <w:pStyle w:val="Compact"/>
        <w:numPr>
          <w:ilvl w:val="1"/>
          <w:numId w:val="1005"/>
        </w:numPr>
      </w:pPr>
      <w:r>
        <w:t xml:space="preserve">bounded context changes;</w:t>
      </w:r>
    </w:p>
    <w:p>
      <w:pPr>
        <w:pStyle w:val="Compact"/>
        <w:numPr>
          <w:ilvl w:val="1"/>
          <w:numId w:val="1005"/>
        </w:numPr>
      </w:pPr>
      <w:r>
        <w:t xml:space="preserve">pronunciation rendering changes;</w:t>
      </w:r>
    </w:p>
    <w:p>
      <w:pPr>
        <w:pStyle w:val="Compact"/>
        <w:numPr>
          <w:ilvl w:val="1"/>
          <w:numId w:val="1005"/>
        </w:numPr>
      </w:pPr>
      <w:r>
        <w:t xml:space="preserve">adapter transform changes;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take_index</w:t>
      </w:r>
      <w:r>
        <w:t xml:space="preserve"> </w:t>
      </w:r>
      <w:r>
        <w:t xml:space="preserve">changes without changing the base hash.</w:t>
      </w:r>
    </w:p>
    <w:p>
      <w:pPr>
        <w:pStyle w:val="FirstParagraph"/>
      </w:pPr>
      <w:r>
        <w:t xml:space="preserve">The conformance file includes both each row-level</w:t>
      </w:r>
      <w:r>
        <w:t xml:space="preserve"> </w:t>
      </w:r>
      <w:r>
        <w:rPr>
          <w:rStyle w:val="VerbatimChar"/>
        </w:rPr>
        <w:t xml:space="preserve">input_record</w:t>
      </w:r>
      <w:r>
        <w:t xml:space="preserve"> </w:t>
      </w:r>
      <w:r>
        <w:t xml:space="preserve">and its expected projected render request. CI must test the projection function as well as the serializer/hash function.</w:t>
      </w:r>
    </w:p>
    <w:bookmarkEnd w:id="35"/>
    <w:bookmarkStart w:id="36" w:name="spoken-text-span-coordinates"/>
    <w:p>
      <w:pPr>
        <w:pStyle w:val="Heading2"/>
      </w:pPr>
      <w:r>
        <w:t xml:space="preserve">8. Spoken-text span coordinates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span_start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span_end</w:t>
      </w:r>
      <w:r>
        <w:t xml:space="preserve"> </w:t>
      </w:r>
      <w:r>
        <w:t xml:space="preserve">coordinates are:</w:t>
      </w:r>
    </w:p>
    <w:p>
      <w:pPr>
        <w:pStyle w:val="Compact"/>
        <w:numPr>
          <w:ilvl w:val="0"/>
          <w:numId w:val="1006"/>
        </w:numPr>
      </w:pPr>
      <w:r>
        <w:t xml:space="preserve">zero-based;</w:t>
      </w:r>
    </w:p>
    <w:p>
      <w:pPr>
        <w:pStyle w:val="Compact"/>
        <w:numPr>
          <w:ilvl w:val="0"/>
          <w:numId w:val="1006"/>
        </w:numPr>
      </w:pPr>
      <w:r>
        <w:t xml:space="preserve">half-open</w:t>
      </w:r>
      <w:r>
        <w:t xml:space="preserve"> </w:t>
      </w:r>
      <w:r>
        <w:rPr>
          <w:rStyle w:val="VerbatimChar"/>
        </w:rPr>
        <w:t xml:space="preserve">[start, end)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counted in Unicode</w:t>
      </w:r>
      <w:r>
        <w:t xml:space="preserve"> </w:t>
      </w:r>
      <w:r>
        <w:rPr>
          <w:b/>
          <w:bCs/>
        </w:rPr>
        <w:t xml:space="preserve">code points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over NFC-normalized canonical</w:t>
      </w:r>
      <w:r>
        <w:t xml:space="preserve"> </w:t>
      </w:r>
      <w:r>
        <w:rPr>
          <w:rStyle w:val="VerbatimChar"/>
        </w:rPr>
        <w:t xml:space="preserve">spoken_text</w:t>
      </w:r>
      <w:r>
        <w:t xml:space="preserve">.</w:t>
      </w:r>
    </w:p>
    <w:p>
      <w:pPr>
        <w:pStyle w:val="FirstParagraph"/>
      </w:pPr>
      <w:r>
        <w:t xml:space="preserve">They are not UTF-8 byte offsets and not JavaScript UTF-16 code-unit indices. Persistence/validation code must convert deliberately when using native JavaScript string indexes.</w:t>
      </w:r>
    </w:p>
    <w:p>
      <w:pPr>
        <w:pStyle w:val="BodyText"/>
      </w:pPr>
      <w:r>
        <w:t xml:space="preserve">Build-1 conformance includes a non-ASCII/astral-character span vector and a key-order vector that distinguishes Unicode code-point order from JavaScript default UTF-16 ordering.</w:t>
      </w:r>
    </w:p>
    <w:bookmarkEnd w:id="36"/>
    <w:bookmarkStart w:id="37" w:name="model-judgement-classification"/>
    <w:p>
      <w:pPr>
        <w:pStyle w:val="Heading2"/>
      </w:pPr>
      <w:r>
        <w:t xml:space="preserve">9. Model-judgement classification</w:t>
      </w:r>
    </w:p>
    <w:p>
      <w:pPr>
        <w:pStyle w:val="FirstParagraph"/>
      </w:pPr>
      <w:r>
        <w:rPr>
          <w:rStyle w:val="VerbatimChar"/>
        </w:rPr>
        <w:t xml:space="preserve">implied_access</w:t>
      </w:r>
      <w:r>
        <w:t xml:space="preserve"> </w:t>
      </w:r>
      <w:r>
        <w:t xml:space="preserve">remains an adjudicated semantic blocker under the governing architecture/Claims rules. It is not a deterministic keyword gate. Fixture vector NV03 is therefore</w:t>
      </w:r>
      <w:r>
        <w:t xml:space="preserve"> </w:t>
      </w:r>
      <w:r>
        <w:rPr>
          <w:rStyle w:val="VerbatimChar"/>
        </w:rPr>
        <w:t xml:space="preserve">recorded_model_eval</w:t>
      </w:r>
      <w:r>
        <w:t xml:space="preserve">, not deterministic CI. Deterministic CI may verify that the semantic-audit result is represented and binding, but may not fake the adjudication with a phrase blacklist.</w:t>
      </w:r>
    </w:p>
    <w:bookmarkEnd w:id="37"/>
    <w:bookmarkStart w:id="38" w:name="fixture-conformance"/>
    <w:p>
      <w:pPr>
        <w:pStyle w:val="Heading2"/>
      </w:pPr>
      <w:r>
        <w:t xml:space="preserve">10. Fixture conformance</w:t>
      </w:r>
    </w:p>
    <w:p>
      <w:pPr>
        <w:pStyle w:val="FirstParagraph"/>
      </w:pPr>
      <w:r>
        <w:t>Frozen Walking-Skeleton Fixture v0.4.3 is the executable vector set for these domains, projections, fingerprints, spans, base-request sensitivity tests, and repair-scenario semantics.</w:t>
      </w:r>
    </w:p>
    <w:p>
      <w:pPr>
        <w:pStyle w:val="BodyText"/>
      </w:pPr>
      <w:r>
        <w:t xml:space="preserve">If fixture values and this contract disagree, this contract and the higher-authority owning spec govern; rebuild the fixture rather than weakening validation.</w:t>
      </w:r>
    </w:p>
    <w:bookmarkEnd w:id="38"/>
    <w:bookmarkEnd w:id="39"/>
    <w:sectPr w:rsidR="00FC693F" w:rsidRPr="0006063C" w:rsidSect="00034616">
      <w:pgSz w:h="15840" w:w="12240"/>
      <w:pgMar w:bottom="1008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themeColor="text2" w:themeShade="BF" w:val="17365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2026-09-27T15:35:53Z</dcterms:created>
  <dcterms:modified xsi:type="dcterms:W3CDTF">2026-09-27T15:35:53Z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