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e10eba89eadb720e1e545104bbfab562018f81"/>
    <w:p>
      <w:pPr>
        <w:pStyle w:val="Heading1"/>
      </w:pPr>
      <w:r>
        <w:t xml:space="preserve">The Desk - Walking Skeleton Coding Handoff v0.4</w:t>
      </w:r>
    </w:p>
    <w:p>
      <w:pPr>
        <w:pStyle w:val="FirstParagraph"/>
      </w:pPr>
      <w:r>
        <w:rPr>
          <w:b/>
          <w:bCs/>
        </w:rPr>
        <w:t xml:space="preserve">Status:</w:t>
      </w:r>
      <w:r>
        <w:t xml:space="preserve"> </w:t>
      </w:r>
      <w:r>
        <w:t xml:space="preserve">LOCKED FOR CODING-AGENT DRY RUN</w:t>
      </w:r>
      <w:r>
        <w:br/>
      </w:r>
      <w:r>
        <w:rPr>
          <w:b/>
          <w:bCs/>
        </w:rPr>
        <w:t xml:space="preserve">Date:</w:t>
      </w:r>
      <w:r>
        <w:t xml:space="preserve"> </w:t>
      </w:r>
      <w:r>
        <w:t xml:space="preserve">September 26, 2026</w:t>
      </w:r>
      <w:r>
        <w:br/>
      </w:r>
      <w:r>
        <w:rPr>
          <w:b/>
          <w:bCs/>
        </w:rPr>
        <w:t xml:space="preserve">Scope:</w:t>
      </w:r>
      <w:r>
        <w:t xml:space="preserve"> </w:t>
      </w:r>
      <w:r>
        <w:t xml:space="preserve">Build 1 + Build 2 only</w:t>
      </w:r>
      <w:r>
        <w:br/>
      </w:r>
      <w:r>
        <w:rPr>
          <w:b/>
          <w:bCs/>
        </w:rPr>
        <w:t xml:space="preserve">Supersedes:</w:t>
      </w:r>
      <w:r>
        <w:t xml:space="preserve"> </w:t>
      </w:r>
      <w:r>
        <w:t xml:space="preserve">v0.3</w:t>
      </w:r>
    </w:p>
    <w:bookmarkStart w:id="20" w:name="objective"/>
    <w:p>
      <w:pPr>
        <w:pStyle w:val="Heading2"/>
      </w:pPr>
      <w:r>
        <w:t xml:space="preserve">Objective</w:t>
      </w:r>
    </w:p>
    <w:p>
      <w:pPr>
        <w:pStyle w:val="FirstParagraph"/>
      </w:pPr>
      <w:r>
        <w:t xml:space="preserve">Build the smallest coherent TypeScript/Node system that proves the accepted artifact path from a frozen Evidence Package through stored render-ready artifacts and, when provider credentials are supplied, synthesized and assembled audio.</w:t>
      </w:r>
    </w:p>
    <w:p>
      <w:pPr>
        <w:pStyle w:val="BodyText"/>
      </w:pPr>
      <w:r>
        <w:t xml:space="preserve">Do not implement ingest, coverage commissioning automation, publication/RSS, monetization, dashboards, autonomous editorial review, or generalized multi-sport production.</w:t>
      </w:r>
    </w:p>
    <w:p>
      <w:pPr>
        <w:pStyle w:val="BodyText"/>
      </w:pPr>
      <w:r>
        <w:t xml:space="preserve">The walking skeleton is evidence that the contracts can work together. It is not permission to invent future architecture.</w:t>
      </w:r>
    </w:p>
    <w:bookmarkEnd w:id="20"/>
    <w:bookmarkStart w:id="21" w:name="required-active-specs"/>
    <w:p>
      <w:pPr>
        <w:pStyle w:val="Heading2"/>
      </w:pPr>
      <w:r>
        <w:t xml:space="preserve">Required active specs</w:t>
      </w:r>
    </w:p>
    <w:p>
      <w:pPr>
        <w:pStyle w:val="FirstParagraph"/>
      </w:pPr>
      <w:r>
        <w:t xml:space="preserve">Read</w:t>
      </w:r>
      <w:r>
        <w:t xml:space="preserve"> </w:t>
      </w:r>
      <w:r>
        <w:rPr>
          <w:rStyle w:val="VerbatimChar"/>
        </w:rPr>
        <w:t xml:space="preserve">00_INDEX/ACTIVE_SPECS_LOCKED_v1.2.md</w:t>
      </w:r>
      <w:r>
        <w:t xml:space="preserve"> </w:t>
      </w:r>
      <w:r>
        <w:t xml:space="preserve">first.</w:t>
      </w:r>
    </w:p>
    <w:p>
      <w:pPr>
        <w:pStyle w:val="BodyText"/>
      </w:pPr>
      <w:r>
        <w:t xml:space="preserve">Implementation must use:</w:t>
      </w:r>
    </w:p>
    <w:p>
      <w:pPr>
        <w:pStyle w:val="Compact"/>
        <w:numPr>
          <w:ilvl w:val="0"/>
          <w:numId w:val="1001"/>
        </w:numPr>
      </w:pPr>
      <w:r>
        <w:t xml:space="preserve">Technical Architecture v1.0</w:t>
      </w:r>
    </w:p>
    <w:p>
      <w:pPr>
        <w:pStyle w:val="Compact"/>
        <w:numPr>
          <w:ilvl w:val="0"/>
          <w:numId w:val="1001"/>
        </w:numPr>
      </w:pPr>
      <w:r>
        <w:t xml:space="preserve">ADR-001 Coverage Commissioning</w:t>
      </w:r>
    </w:p>
    <w:p>
      <w:pPr>
        <w:pStyle w:val="Compact"/>
        <w:numPr>
          <w:ilvl w:val="0"/>
          <w:numId w:val="1001"/>
        </w:numPr>
      </w:pPr>
      <w:r>
        <w:t xml:space="preserve">ADR-002 Application Runtime</w:t>
      </w:r>
    </w:p>
    <w:p>
      <w:pPr>
        <w:pStyle w:val="Compact"/>
        <w:numPr>
          <w:ilvl w:val="0"/>
          <w:numId w:val="1001"/>
        </w:numPr>
      </w:pPr>
      <w:r>
        <w:t xml:space="preserve">ADR-003 Autonomous Operation, Pre-Publish Review, and Operator Repair</w:t>
      </w:r>
    </w:p>
    <w:p>
      <w:pPr>
        <w:pStyle w:val="Compact"/>
        <w:numPr>
          <w:ilvl w:val="0"/>
          <w:numId w:val="1001"/>
        </w:numPr>
      </w:pPr>
      <w:r>
        <w:t xml:space="preserve">Operator Repair v0.1</w:t>
      </w:r>
    </w:p>
    <w:p>
      <w:pPr>
        <w:pStyle w:val="Compact"/>
        <w:numPr>
          <w:ilvl w:val="0"/>
          <w:numId w:val="1001"/>
        </w:numPr>
      </w:pPr>
      <w:r>
        <w:t xml:space="preserve">Claims Policy v0.1</w:t>
      </w:r>
    </w:p>
    <w:p>
      <w:pPr>
        <w:pStyle w:val="Compact"/>
        <w:numPr>
          <w:ilvl w:val="0"/>
          <w:numId w:val="1001"/>
        </w:numPr>
      </w:pPr>
      <w:r>
        <w:t xml:space="preserve">Evidence Package v0.2</w:t>
      </w:r>
    </w:p>
    <w:p>
      <w:pPr>
        <w:pStyle w:val="Compact"/>
        <w:numPr>
          <w:ilvl w:val="0"/>
          <w:numId w:val="1001"/>
        </w:numPr>
      </w:pPr>
      <w:r>
        <w:t xml:space="preserve">Showrunner Planning v0.1.3</w:t>
      </w:r>
    </w:p>
    <w:p>
      <w:pPr>
        <w:pStyle w:val="Compact"/>
        <w:numPr>
          <w:ilvl w:val="0"/>
          <w:numId w:val="1001"/>
        </w:numPr>
      </w:pPr>
      <w:r>
        <w:t xml:space="preserve">Writing Craft and Invisible Comprehension v0.1</w:t>
      </w:r>
    </w:p>
    <w:p>
      <w:pPr>
        <w:pStyle w:val="Compact"/>
        <w:numPr>
          <w:ilvl w:val="0"/>
          <w:numId w:val="1001"/>
        </w:numPr>
      </w:pPr>
      <w:r>
        <w:t xml:space="preserve">Writing Spec v0.2.2</w:t>
      </w:r>
    </w:p>
    <w:p>
      <w:pPr>
        <w:pStyle w:val="Compact"/>
        <w:numPr>
          <w:ilvl w:val="0"/>
          <w:numId w:val="1001"/>
        </w:numPr>
      </w:pPr>
      <w:r>
        <w:t xml:space="preserve">Performance &amp; Render v0.1.2</w:t>
      </w:r>
    </w:p>
    <w:p>
      <w:pPr>
        <w:pStyle w:val="Compact"/>
        <w:numPr>
          <w:ilvl w:val="0"/>
          <w:numId w:val="1001"/>
        </w:numPr>
      </w:pPr>
      <w:r>
        <w:t xml:space="preserve">Character Bible v0.1.4</w:t>
      </w:r>
    </w:p>
    <w:p>
      <w:pPr>
        <w:pStyle w:val="Compact"/>
        <w:numPr>
          <w:ilvl w:val="0"/>
          <w:numId w:val="1001"/>
        </w:numPr>
      </w:pPr>
      <w:r>
        <w:t xml:space="preserve">Engineering Standards &amp; Security v0.1.2-skeleton</w:t>
      </w:r>
    </w:p>
    <w:p>
      <w:pPr>
        <w:pStyle w:val="Compact"/>
        <w:numPr>
          <w:ilvl w:val="0"/>
          <w:numId w:val="1001"/>
        </w:numPr>
      </w:pPr>
      <w:r>
        <w:t xml:space="preserve">Walking-Skeleton Contract Trace v0.4</w:t>
      </w:r>
    </w:p>
    <w:p>
      <w:pPr>
        <w:pStyle w:val="Compact"/>
        <w:numPr>
          <w:ilvl w:val="0"/>
          <w:numId w:val="1001"/>
        </w:numPr>
      </w:pPr>
      <w:r>
        <w:t xml:space="preserve">Frozen Walking-Skeleton Fixture v0.4</w:t>
      </w:r>
    </w:p>
    <w:p>
      <w:pPr>
        <w:pStyle w:val="FirstParagraph"/>
      </w:pPr>
      <w:r>
        <w:t xml:space="preserve">The superseded Script Spec v0.1 and Episode Input Package v0.1 are not implementation sources. The Render Test Kit is an experimental fixture only.</w:t>
      </w:r>
    </w:p>
    <w:p>
      <w:pPr>
        <w:pStyle w:val="BodyText"/>
      </w:pPr>
      <w:r>
        <w:t xml:space="preserve">If this handoff conflicts with an active spec, the active spec wins and the conflict must be surfaced.</w:t>
      </w:r>
    </w:p>
    <w:bookmarkEnd w:id="21"/>
    <w:bookmarkStart w:id="22" w:name="runtime-decision"/>
    <w:p>
      <w:pPr>
        <w:pStyle w:val="Heading2"/>
      </w:pPr>
      <w:r>
        <w:t xml:space="preserve">Runtime decision</w:t>
      </w:r>
    </w:p>
    <w:p>
      <w:pPr>
        <w:pStyle w:val="FirstParagraph"/>
      </w:pPr>
      <w:r>
        <w:t xml:space="preserve">ADR-002 is settled:</w:t>
      </w:r>
    </w:p>
    <w:p>
      <w:pPr>
        <w:pStyle w:val="SourceCode"/>
      </w:pPr>
      <w:r>
        <w:rPr>
          <w:rStyle w:val="VerbatimChar"/>
        </w:rPr>
        <w:t xml:space="preserve">TypeScript</w:t>
      </w:r>
      <w:r>
        <w:br/>
      </w:r>
      <w:r>
        <w:rPr>
          <w:rStyle w:val="VerbatimChar"/>
        </w:rPr>
        <w:t xml:space="preserve">Node.js 24 LTS</w:t>
      </w:r>
      <w:r>
        <w:br/>
      </w:r>
      <w:r>
        <w:rPr>
          <w:rStyle w:val="VerbatimChar"/>
        </w:rPr>
        <w:t xml:space="preserve">TypeScript strict mode</w:t>
      </w:r>
    </w:p>
    <w:p>
      <w:pPr>
        <w:pStyle w:val="FirstParagraph"/>
      </w:pPr>
      <w:r>
        <w:t xml:space="preserve">Do not reopen the runtime during Build 1.</w:t>
      </w:r>
    </w:p>
    <w:p>
      <w:pPr>
        <w:pStyle w:val="BodyText"/>
      </w:pPr>
      <w:r>
        <w:t xml:space="preserve">The coding-agent dry run may propose the package manager, schema-validation library, Postgres/query/migration tooling, test framework, workflow mechanism/vendor, logging library, and deployment shape. Each structural/dependency choice must be justified against the existing requirements.</w:t>
      </w:r>
    </w:p>
    <w:bookmarkEnd w:id="22"/>
    <w:bookmarkStart w:id="23" w:name="structural-change-rule"/>
    <w:p>
      <w:pPr>
        <w:pStyle w:val="Heading2"/>
      </w:pPr>
      <w:r>
        <w:t xml:space="preserve">Structural-change rule</w:t>
      </w:r>
    </w:p>
    <w:p>
      <w:pPr>
        <w:pStyle w:val="FirstParagraph"/>
      </w:pPr>
      <w:r>
        <w:t xml:space="preserve">Before adding any dependency, service, table, queue, cache, configuration system, framework, or abstraction, state:</w:t>
      </w:r>
    </w:p>
    <w:p>
      <w:pPr>
        <w:pStyle w:val="Compact"/>
        <w:numPr>
          <w:ilvl w:val="0"/>
          <w:numId w:val="1002"/>
        </w:numPr>
      </w:pPr>
      <w:r>
        <w:t xml:space="preserve">the concrete requirement;</w:t>
      </w:r>
    </w:p>
    <w:p>
      <w:pPr>
        <w:pStyle w:val="Compact"/>
        <w:numPr>
          <w:ilvl w:val="0"/>
          <w:numId w:val="1002"/>
        </w:numPr>
      </w:pPr>
      <w:r>
        <w:t xml:space="preserve">why the current mechanism cannot satisfy it;</w:t>
      </w:r>
    </w:p>
    <w:p>
      <w:pPr>
        <w:pStyle w:val="Compact"/>
        <w:numPr>
          <w:ilvl w:val="0"/>
          <w:numId w:val="1002"/>
        </w:numPr>
      </w:pPr>
      <w:r>
        <w:t xml:space="preserve">the smallest proposed addition;</w:t>
      </w:r>
    </w:p>
    <w:p>
      <w:pPr>
        <w:pStyle w:val="Compact"/>
        <w:numPr>
          <w:ilvl w:val="0"/>
          <w:numId w:val="1002"/>
        </w:numPr>
      </w:pPr>
      <w:r>
        <w:t xml:space="preserve">migration/rollback implications.</w:t>
      </w:r>
    </w:p>
    <w:p>
      <w:pPr>
        <w:pStyle w:val="FirstParagraph"/>
      </w:pPr>
      <w:r>
        <w:t xml:space="preserve">Do not proceed silently.</w:t>
      </w:r>
    </w:p>
    <w:bookmarkEnd w:id="23"/>
    <w:bookmarkStart w:id="24" w:name="pre-build-coding-agent-dry-run-no-code"/>
    <w:p>
      <w:pPr>
        <w:pStyle w:val="Heading2"/>
      </w:pPr>
      <w:r>
        <w:t xml:space="preserve">Pre-Build coding-agent dry run — no code</w:t>
      </w:r>
    </w:p>
    <w:p>
      <w:pPr>
        <w:pStyle w:val="FirstParagraph"/>
      </w:pPr>
      <w:r>
        <w:t xml:space="preserve">Before Build 1 implementation, the coding agent must return a design reading of the active corpus without creating or modifying source files.</w:t>
      </w:r>
    </w:p>
    <w:p>
      <w:pPr>
        <w:pStyle w:val="BodyText"/>
      </w:pPr>
      <w:r>
        <w:t xml:space="preserve">It must provide:</w:t>
      </w:r>
    </w:p>
    <w:p>
      <w:pPr>
        <w:pStyle w:val="Compact"/>
        <w:numPr>
          <w:ilvl w:val="0"/>
          <w:numId w:val="1003"/>
        </w:numPr>
      </w:pPr>
      <w:r>
        <w:t xml:space="preserve">proposed repository layout;</w:t>
      </w:r>
    </w:p>
    <w:p>
      <w:pPr>
        <w:pStyle w:val="Compact"/>
        <w:numPr>
          <w:ilvl w:val="0"/>
          <w:numId w:val="1003"/>
        </w:numPr>
      </w:pPr>
      <w:r>
        <w:t xml:space="preserve">proposed Postgres schema/table list with ownership and key relationships;</w:t>
      </w:r>
    </w:p>
    <w:p>
      <w:pPr>
        <w:pStyle w:val="Compact"/>
        <w:numPr>
          <w:ilvl w:val="0"/>
          <w:numId w:val="1003"/>
        </w:numPr>
      </w:pPr>
      <w:r>
        <w:t xml:space="preserve">which artifact fields live as typed columns versus immutable JSON/artifact payloads and why;</w:t>
      </w:r>
    </w:p>
    <w:p>
      <w:pPr>
        <w:pStyle w:val="Compact"/>
        <w:numPr>
          <w:ilvl w:val="0"/>
          <w:numId w:val="1003"/>
        </w:numPr>
      </w:pPr>
      <w:r>
        <w:t xml:space="preserve">migration strategy;</w:t>
      </w:r>
    </w:p>
    <w:p>
      <w:pPr>
        <w:pStyle w:val="Compact"/>
        <w:numPr>
          <w:ilvl w:val="0"/>
          <w:numId w:val="1003"/>
        </w:numPr>
      </w:pPr>
      <w:r>
        <w:t xml:space="preserve">canonical serializer/hash implementation approach;</w:t>
      </w:r>
    </w:p>
    <w:p>
      <w:pPr>
        <w:pStyle w:val="Compact"/>
        <w:numPr>
          <w:ilvl w:val="0"/>
          <w:numId w:val="1003"/>
        </w:numPr>
      </w:pPr>
      <w:r>
        <w:t xml:space="preserve">workflow/idempotency/concurrency approach;</w:t>
      </w:r>
    </w:p>
    <w:p>
      <w:pPr>
        <w:pStyle w:val="Compact"/>
        <w:numPr>
          <w:ilvl w:val="0"/>
          <w:numId w:val="1003"/>
        </w:numPr>
      </w:pPr>
      <w:r>
        <w:t xml:space="preserve">paid-provider lease/unique-guard approach;</w:t>
      </w:r>
    </w:p>
    <w:p>
      <w:pPr>
        <w:pStyle w:val="Compact"/>
        <w:numPr>
          <w:ilvl w:val="0"/>
          <w:numId w:val="1003"/>
        </w:numPr>
      </w:pPr>
      <w:r>
        <w:t xml:space="preserve">dependency list, versioning strategy, and justification;</w:t>
      </w:r>
    </w:p>
    <w:p>
      <w:pPr>
        <w:pStyle w:val="Compact"/>
        <w:numPr>
          <w:ilvl w:val="0"/>
          <w:numId w:val="1003"/>
        </w:numPr>
      </w:pPr>
      <w:r>
        <w:t xml:space="preserve">environment/secrets plan;</w:t>
      </w:r>
    </w:p>
    <w:p>
      <w:pPr>
        <w:pStyle w:val="Compact"/>
        <w:numPr>
          <w:ilvl w:val="0"/>
          <w:numId w:val="1003"/>
        </w:numPr>
      </w:pPr>
      <w:r>
        <w:t xml:space="preserve">object/artifact storage plan;</w:t>
      </w:r>
    </w:p>
    <w:p>
      <w:pPr>
        <w:pStyle w:val="Compact"/>
        <w:numPr>
          <w:ilvl w:val="0"/>
          <w:numId w:val="1003"/>
        </w:numPr>
      </w:pPr>
      <w:r>
        <w:t xml:space="preserve">structured logging/error-tracking approach;</w:t>
      </w:r>
    </w:p>
    <w:p>
      <w:pPr>
        <w:pStyle w:val="Compact"/>
        <w:numPr>
          <w:ilvl w:val="0"/>
          <w:numId w:val="1003"/>
        </w:numPr>
      </w:pPr>
      <w:r>
        <w:t xml:space="preserve">CI checks;</w:t>
      </w:r>
    </w:p>
    <w:p>
      <w:pPr>
        <w:pStyle w:val="Compact"/>
        <w:numPr>
          <w:ilvl w:val="0"/>
          <w:numId w:val="1003"/>
        </w:numPr>
      </w:pPr>
      <w:r>
        <w:t xml:space="preserve">local development commands;</w:t>
      </w:r>
    </w:p>
    <w:p>
      <w:pPr>
        <w:pStyle w:val="Compact"/>
        <w:numPr>
          <w:ilvl w:val="0"/>
          <w:numId w:val="1003"/>
        </w:numPr>
      </w:pPr>
      <w:r>
        <w:t xml:space="preserve">proposed representation for Craft Critic output and bounded craft-revision provenance using existing objects first;</w:t>
      </w:r>
    </w:p>
    <w:p>
      <w:pPr>
        <w:pStyle w:val="Compact"/>
        <w:numPr>
          <w:ilvl w:val="0"/>
          <w:numId w:val="1003"/>
        </w:numPr>
      </w:pPr>
      <w:r>
        <w:t xml:space="preserve">exact list of any remaining ambiguities or spec conflicts.</w:t>
      </w:r>
    </w:p>
    <w:p>
      <w:pPr>
        <w:pStyle w:val="FirstParagraph"/>
      </w:pPr>
      <w:r>
        <w:t xml:space="preserve">The dry run must not solve an ambiguity by silently inventing architecture.</w:t>
      </w:r>
    </w:p>
    <w:p>
      <w:pPr>
        <w:pStyle w:val="BodyText"/>
      </w:pPr>
      <w:r>
        <w:t xml:space="preserve">Mike/human review approves or changes this shape before code begins.</w:t>
      </w:r>
    </w:p>
    <w:bookmarkEnd w:id="24"/>
    <w:bookmarkStart w:id="28" w:name="X00427d3cf40d945b4da2963e697ab0f59b750d8"/>
    <w:p>
      <w:pPr>
        <w:pStyle w:val="Heading2"/>
      </w:pPr>
      <w:r>
        <w:t xml:space="preserve">Build 1 — repository, database, deployable skeleton</w:t>
      </w:r>
    </w:p>
    <w:bookmarkStart w:id="25" w:name="deliver"/>
    <w:p>
      <w:pPr>
        <w:pStyle w:val="Heading3"/>
      </w:pPr>
      <w:r>
        <w:t xml:space="preserve">Deliver</w:t>
      </w:r>
    </w:p>
    <w:p>
      <w:pPr>
        <w:pStyle w:val="Compact"/>
        <w:numPr>
          <w:ilvl w:val="0"/>
          <w:numId w:val="1004"/>
        </w:numPr>
      </w:pPr>
      <w:r>
        <w:t xml:space="preserve">one TypeScript repository with clear README and local setup;</w:t>
      </w:r>
    </w:p>
    <w:p>
      <w:pPr>
        <w:pStyle w:val="Compact"/>
        <w:numPr>
          <w:ilvl w:val="0"/>
          <w:numId w:val="1004"/>
        </w:numPr>
      </w:pPr>
      <w:r>
        <w:t xml:space="preserve">Node.js 24 LTS pinning for local/CI;</w:t>
      </w:r>
    </w:p>
    <w:p>
      <w:pPr>
        <w:pStyle w:val="Compact"/>
        <w:numPr>
          <w:ilvl w:val="0"/>
          <w:numId w:val="1004"/>
        </w:numPr>
      </w:pPr>
      <w:r>
        <w:t xml:space="preserve">TypeScript strict compiler configuration;</w:t>
      </w:r>
    </w:p>
    <w:p>
      <w:pPr>
        <w:pStyle w:val="Compact"/>
        <w:numPr>
          <w:ilvl w:val="0"/>
          <w:numId w:val="1004"/>
        </w:numPr>
      </w:pPr>
      <w:r>
        <w:t xml:space="preserve">formatter/linter;</w:t>
      </w:r>
    </w:p>
    <w:p>
      <w:pPr>
        <w:pStyle w:val="Compact"/>
        <w:numPr>
          <w:ilvl w:val="0"/>
          <w:numId w:val="1004"/>
        </w:numPr>
      </w:pPr>
      <w:r>
        <w:t xml:space="preserve">test runner;</w:t>
      </w:r>
    </w:p>
    <w:p>
      <w:pPr>
        <w:pStyle w:val="Compact"/>
        <w:numPr>
          <w:ilvl w:val="0"/>
          <w:numId w:val="1004"/>
        </w:numPr>
      </w:pPr>
      <w:r>
        <w:t xml:space="preserve">committed lockfile;</w:t>
      </w:r>
    </w:p>
    <w:p>
      <w:pPr>
        <w:pStyle w:val="Compact"/>
        <w:numPr>
          <w:ilvl w:val="0"/>
          <w:numId w:val="1004"/>
        </w:numPr>
      </w:pPr>
      <w:r>
        <w:t xml:space="preserve">secret scanning and dependency/security scanning;</w:t>
      </w:r>
    </w:p>
    <w:p>
      <w:pPr>
        <w:pStyle w:val="Compact"/>
        <w:numPr>
          <w:ilvl w:val="0"/>
          <w:numId w:val="1004"/>
        </w:numPr>
      </w:pPr>
      <w:r>
        <w:t xml:space="preserve">environment/config handling with no committed secrets;</w:t>
      </w:r>
    </w:p>
    <w:p>
      <w:pPr>
        <w:pStyle w:val="Compact"/>
        <w:numPr>
          <w:ilvl w:val="0"/>
          <w:numId w:val="1004"/>
        </w:numPr>
      </w:pPr>
      <w:r>
        <w:t xml:space="preserve">Postgres schema and versioned migrations for the Build-2 artifact path;</w:t>
      </w:r>
    </w:p>
    <w:p>
      <w:pPr>
        <w:pStyle w:val="Compact"/>
        <w:numPr>
          <w:ilvl w:val="0"/>
          <w:numId w:val="1004"/>
        </w:numPr>
      </w:pPr>
      <w:r>
        <w:t xml:space="preserve">shared canonical JSON serializer + SHA-256/domain-separated hashing utility matching Engineering Standards and owning specs;</w:t>
      </w:r>
    </w:p>
    <w:p>
      <w:pPr>
        <w:pStyle w:val="Compact"/>
        <w:numPr>
          <w:ilvl w:val="0"/>
          <w:numId w:val="1004"/>
        </w:numPr>
      </w:pPr>
      <w:r>
        <w:t xml:space="preserve">structured logging with run/attempt/stage IDs;</w:t>
      </w:r>
    </w:p>
    <w:p>
      <w:pPr>
        <w:pStyle w:val="Compact"/>
        <w:numPr>
          <w:ilvl w:val="0"/>
          <w:numId w:val="1004"/>
        </w:numPr>
      </w:pPr>
      <w:r>
        <w:t xml:space="preserve">a minimal durable workflow/command runner sufficient to execute the fixture;</w:t>
      </w:r>
    </w:p>
    <w:p>
      <w:pPr>
        <w:pStyle w:val="Compact"/>
        <w:numPr>
          <w:ilvl w:val="0"/>
          <w:numId w:val="1004"/>
        </w:numPr>
      </w:pPr>
      <w:r>
        <w:t xml:space="preserve">CI that creates a fresh database, runs migrations, validates the fixture, runs hash conformance, tests, lint/types, secret scan, and dependency scan;</w:t>
      </w:r>
    </w:p>
    <w:p>
      <w:pPr>
        <w:pStyle w:val="Compact"/>
        <w:numPr>
          <w:ilvl w:val="0"/>
          <w:numId w:val="1004"/>
        </w:numPr>
      </w:pPr>
      <w:r>
        <w:t xml:space="preserve">documented backup configuration and restore-drill procedure;</w:t>
      </w:r>
    </w:p>
    <w:p>
      <w:pPr>
        <w:pStyle w:val="Compact"/>
        <w:numPr>
          <w:ilvl w:val="0"/>
          <w:numId w:val="1004"/>
        </w:numPr>
      </w:pPr>
      <w:r>
        <w:t xml:space="preserve">development/staging defaults that cannot silently target production.</w:t>
      </w:r>
    </w:p>
    <w:bookmarkEnd w:id="25"/>
    <w:bookmarkStart w:id="26" w:name="minimum-persistent-objects"/>
    <w:p>
      <w:pPr>
        <w:pStyle w:val="Heading3"/>
      </w:pPr>
      <w:r>
        <w:t xml:space="preserve">Minimum persistent objects</w:t>
      </w:r>
    </w:p>
    <w:p>
      <w:pPr>
        <w:pStyle w:val="FirstParagraph"/>
      </w:pPr>
      <w:r>
        <w:t xml:space="preserve">Implement only what Build 2 needs. Use Architecture v1.0’s object names unless an active successor spec says otherwise.</w:t>
      </w:r>
    </w:p>
    <w:p>
      <w:pPr>
        <w:pStyle w:val="BodyText"/>
      </w:pPr>
      <w:r>
        <w:t xml:space="preserve">At minimum the system must durably represent:</w:t>
      </w:r>
    </w:p>
    <w:p>
      <w:pPr>
        <w:pStyle w:val="Compact"/>
        <w:numPr>
          <w:ilvl w:val="0"/>
          <w:numId w:val="1005"/>
        </w:numPr>
      </w:pPr>
      <w:r>
        <w:rPr>
          <w:rStyle w:val="VerbatimChar"/>
        </w:rPr>
        <w:t xml:space="preserve">program_runs</w:t>
      </w:r>
      <w:r>
        <w:t xml:space="preserve">;</w:t>
      </w:r>
    </w:p>
    <w:p>
      <w:pPr>
        <w:pStyle w:val="Compact"/>
        <w:numPr>
          <w:ilvl w:val="0"/>
          <w:numId w:val="1005"/>
        </w:numPr>
      </w:pPr>
      <w:r>
        <w:rPr>
          <w:rStyle w:val="VerbatimChar"/>
        </w:rPr>
        <w:t xml:space="preserve">program_run_attempts</w:t>
      </w:r>
      <w:r>
        <w:t xml:space="preserve">;</w:t>
      </w:r>
    </w:p>
    <w:p>
      <w:pPr>
        <w:pStyle w:val="Compact"/>
        <w:numPr>
          <w:ilvl w:val="0"/>
          <w:numId w:val="1005"/>
        </w:numPr>
      </w:pPr>
      <w:r>
        <w:rPr>
          <w:rStyle w:val="VerbatimChar"/>
        </w:rPr>
        <w:t xml:space="preserve">evidence_packages</w:t>
      </w:r>
      <w:r>
        <w:t xml:space="preserve">;</w:t>
      </w:r>
    </w:p>
    <w:p>
      <w:pPr>
        <w:pStyle w:val="Compact"/>
        <w:numPr>
          <w:ilvl w:val="0"/>
          <w:numId w:val="1005"/>
        </w:numPr>
      </w:pPr>
      <w:r>
        <w:rPr>
          <w:rStyle w:val="VerbatimChar"/>
        </w:rPr>
        <w:t xml:space="preserve">showrunner_brief_versions</w:t>
      </w:r>
      <w:r>
        <w:t xml:space="preserve">;</w:t>
      </w:r>
    </w:p>
    <w:p>
      <w:pPr>
        <w:pStyle w:val="Compact"/>
        <w:numPr>
          <w:ilvl w:val="0"/>
          <w:numId w:val="1005"/>
        </w:numPr>
      </w:pPr>
      <w:r>
        <w:rPr>
          <w:b/>
          <w:bCs/>
        </w:rPr>
        <w:t xml:space="preserve">brief-owned</w:t>
      </w:r>
      <w:r>
        <w:t xml:space="preserve"> </w:t>
      </w:r>
      <w:r>
        <w:rPr>
          <w:rStyle w:val="VerbatimChar"/>
        </w:rPr>
        <w:t xml:space="preserve">program_blocks</w:t>
      </w:r>
      <w:r>
        <w:t xml:space="preserve">;</w:t>
      </w:r>
    </w:p>
    <w:p>
      <w:pPr>
        <w:pStyle w:val="Compact"/>
        <w:numPr>
          <w:ilvl w:val="0"/>
          <w:numId w:val="1005"/>
        </w:numPr>
      </w:pPr>
      <w:r>
        <w:rPr>
          <w:rStyle w:val="VerbatimChar"/>
        </w:rPr>
        <w:t xml:space="preserve">script_versions</w:t>
      </w:r>
      <w:r>
        <w:t xml:space="preserve"> </w:t>
      </w:r>
      <w:r>
        <w:t xml:space="preserve">including</w:t>
      </w:r>
      <w:r>
        <w:t xml:space="preserve"> </w:t>
      </w:r>
      <w:r>
        <w:rPr>
          <w:rStyle w:val="VerbatimChar"/>
        </w:rPr>
        <w:t xml:space="preserve">revision_parent_id</w:t>
      </w:r>
      <w:r>
        <w:t xml:space="preserve">;</w:t>
      </w:r>
    </w:p>
    <w:p>
      <w:pPr>
        <w:pStyle w:val="Compact"/>
        <w:numPr>
          <w:ilvl w:val="0"/>
          <w:numId w:val="1005"/>
        </w:numPr>
      </w:pPr>
      <w:r>
        <w:rPr>
          <w:rStyle w:val="VerbatimChar"/>
        </w:rPr>
        <w:t xml:space="preserve">turns</w:t>
      </w:r>
      <w:r>
        <w:t xml:space="preserve">;</w:t>
      </w:r>
    </w:p>
    <w:p>
      <w:pPr>
        <w:pStyle w:val="Compact"/>
        <w:numPr>
          <w:ilvl w:val="0"/>
          <w:numId w:val="1005"/>
        </w:numPr>
      </w:pPr>
      <w:r>
        <w:rPr>
          <w:rStyle w:val="VerbatimChar"/>
        </w:rPr>
        <w:t xml:space="preserve">turn_claim_uses</w:t>
      </w:r>
      <w:r>
        <w:t xml:space="preserve">;</w:t>
      </w:r>
    </w:p>
    <w:p>
      <w:pPr>
        <w:pStyle w:val="Compact"/>
        <w:numPr>
          <w:ilvl w:val="0"/>
          <w:numId w:val="1005"/>
        </w:numPr>
      </w:pPr>
      <w:r>
        <w:rPr>
          <w:rStyle w:val="VerbatimChar"/>
        </w:rPr>
        <w:t xml:space="preserve">turn_evidence_uses</w:t>
      </w:r>
      <w:r>
        <w:t xml:space="preserve">;</w:t>
      </w:r>
    </w:p>
    <w:p>
      <w:pPr>
        <w:pStyle w:val="Compact"/>
        <w:numPr>
          <w:ilvl w:val="0"/>
          <w:numId w:val="1005"/>
        </w:numPr>
      </w:pPr>
      <w:r>
        <w:rPr>
          <w:rStyle w:val="VerbatimChar"/>
        </w:rPr>
        <w:t xml:space="preserve">performance_direction_versions</w:t>
      </w:r>
      <w:r>
        <w:t xml:space="preserve">;</w:t>
      </w:r>
    </w:p>
    <w:p>
      <w:pPr>
        <w:pStyle w:val="Compact"/>
        <w:numPr>
          <w:ilvl w:val="0"/>
          <w:numId w:val="1005"/>
        </w:numPr>
      </w:pPr>
      <w:r>
        <w:rPr>
          <w:rStyle w:val="VerbatimChar"/>
        </w:rPr>
        <w:t xml:space="preserve">performance_intents</w:t>
      </w:r>
      <w:r>
        <w:t xml:space="preserve">;</w:t>
      </w:r>
    </w:p>
    <w:p>
      <w:pPr>
        <w:pStyle w:val="Compact"/>
        <w:numPr>
          <w:ilvl w:val="0"/>
          <w:numId w:val="1005"/>
        </w:numPr>
      </w:pPr>
      <w:r>
        <w:rPr>
          <w:rStyle w:val="VerbatimChar"/>
        </w:rPr>
        <w:t xml:space="preserve">audit_runs</w:t>
      </w:r>
      <w:r>
        <w:t xml:space="preserve">;</w:t>
      </w:r>
    </w:p>
    <w:p>
      <w:pPr>
        <w:pStyle w:val="Compact"/>
        <w:numPr>
          <w:ilvl w:val="0"/>
          <w:numId w:val="1005"/>
        </w:numPr>
      </w:pPr>
      <w:r>
        <w:rPr>
          <w:rStyle w:val="VerbatimChar"/>
        </w:rPr>
        <w:t xml:space="preserve">gate_definitions</w:t>
      </w:r>
      <w:r>
        <w:t xml:space="preserve">;</w:t>
      </w:r>
    </w:p>
    <w:p>
      <w:pPr>
        <w:pStyle w:val="Compact"/>
        <w:numPr>
          <w:ilvl w:val="0"/>
          <w:numId w:val="1005"/>
        </w:numPr>
      </w:pPr>
      <w:r>
        <w:rPr>
          <w:rStyle w:val="VerbatimChar"/>
        </w:rPr>
        <w:t xml:space="preserve">gate_results</w:t>
      </w:r>
      <w:r>
        <w:t xml:space="preserve">;</w:t>
      </w:r>
    </w:p>
    <w:p>
      <w:pPr>
        <w:pStyle w:val="Compact"/>
        <w:numPr>
          <w:ilvl w:val="0"/>
          <w:numId w:val="1005"/>
        </w:numPr>
      </w:pPr>
      <w:r>
        <w:rPr>
          <w:rStyle w:val="VerbatimChar"/>
        </w:rPr>
        <w:t xml:space="preserve">render_manifests</w:t>
      </w:r>
      <w:r>
        <w:t xml:space="preserve">;</w:t>
      </w:r>
    </w:p>
    <w:p>
      <w:pPr>
        <w:pStyle w:val="Compact"/>
        <w:numPr>
          <w:ilvl w:val="0"/>
          <w:numId w:val="1005"/>
        </w:numPr>
      </w:pPr>
      <w:r>
        <w:rPr>
          <w:rStyle w:val="VerbatimChar"/>
        </w:rPr>
        <w:t xml:space="preserve">render_blocks</w:t>
      </w:r>
      <w:r>
        <w:t xml:space="preserve"> </w:t>
      </w:r>
      <w:r>
        <w:t xml:space="preserve">with snapshotted</w:t>
      </w:r>
      <w:r>
        <w:t xml:space="preserve"> </w:t>
      </w:r>
      <w:r>
        <w:rPr>
          <w:rStyle w:val="VerbatimChar"/>
        </w:rPr>
        <w:t xml:space="preserve">speaker_map</w:t>
      </w:r>
      <w:r>
        <w:t xml:space="preserve">;</w:t>
      </w:r>
    </w:p>
    <w:p>
      <w:pPr>
        <w:pStyle w:val="Compact"/>
        <w:numPr>
          <w:ilvl w:val="0"/>
          <w:numId w:val="1005"/>
        </w:numPr>
      </w:pPr>
      <w:r>
        <w:rPr>
          <w:rStyle w:val="VerbatimChar"/>
        </w:rPr>
        <w:t xml:space="preserve">voice_profiles</w:t>
      </w:r>
      <w:r>
        <w:t xml:space="preserve">;</w:t>
      </w:r>
    </w:p>
    <w:p>
      <w:pPr>
        <w:pStyle w:val="Compact"/>
        <w:numPr>
          <w:ilvl w:val="0"/>
          <w:numId w:val="1005"/>
        </w:numPr>
      </w:pPr>
      <w:r>
        <w:rPr>
          <w:rStyle w:val="VerbatimChar"/>
        </w:rPr>
        <w:t xml:space="preserve">voice_profile_versions</w:t>
      </w:r>
      <w:r>
        <w:t xml:space="preserve">;</w:t>
      </w:r>
    </w:p>
    <w:p>
      <w:pPr>
        <w:pStyle w:val="Compact"/>
        <w:numPr>
          <w:ilvl w:val="0"/>
          <w:numId w:val="1005"/>
        </w:numPr>
      </w:pPr>
      <w:r>
        <w:t xml:space="preserve">canonical</w:t>
      </w:r>
      <w:r>
        <w:t xml:space="preserve"> </w:t>
      </w:r>
      <w:r>
        <w:rPr>
          <w:rStyle w:val="VerbatimChar"/>
        </w:rPr>
        <w:t xml:space="preserve">pronunciations</w:t>
      </w:r>
      <w:r>
        <w:t xml:space="preserve">;</w:t>
      </w:r>
    </w:p>
    <w:p>
      <w:pPr>
        <w:pStyle w:val="Compact"/>
        <w:numPr>
          <w:ilvl w:val="0"/>
          <w:numId w:val="1005"/>
        </w:numPr>
      </w:pPr>
      <w:r>
        <w:rPr>
          <w:rStyle w:val="VerbatimChar"/>
        </w:rPr>
        <w:t xml:space="preserve">pronunciation_renderings</w:t>
      </w:r>
      <w:r>
        <w:t xml:space="preserve">;</w:t>
      </w:r>
    </w:p>
    <w:p>
      <w:pPr>
        <w:pStyle w:val="Compact"/>
        <w:numPr>
          <w:ilvl w:val="0"/>
          <w:numId w:val="1005"/>
        </w:numPr>
      </w:pPr>
      <w:r>
        <w:rPr>
          <w:rStyle w:val="VerbatimChar"/>
        </w:rPr>
        <w:t xml:space="preserve">render_takes</w:t>
      </w:r>
      <w:r>
        <w:t xml:space="preserve">;</w:t>
      </w:r>
    </w:p>
    <w:p>
      <w:pPr>
        <w:pStyle w:val="Compact"/>
        <w:numPr>
          <w:ilvl w:val="0"/>
          <w:numId w:val="1005"/>
        </w:numPr>
      </w:pPr>
      <w:r>
        <w:t xml:space="preserve">append-only</w:t>
      </w:r>
      <w:r>
        <w:t xml:space="preserve"> </w:t>
      </w:r>
      <w:r>
        <w:rPr>
          <w:rStyle w:val="VerbatimChar"/>
        </w:rPr>
        <w:t xml:space="preserve">take_selections</w:t>
      </w:r>
      <w:r>
        <w:t xml:space="preserve">;</w:t>
      </w:r>
    </w:p>
    <w:p>
      <w:pPr>
        <w:pStyle w:val="Compact"/>
        <w:numPr>
          <w:ilvl w:val="0"/>
          <w:numId w:val="1005"/>
        </w:numPr>
      </w:pPr>
      <w:r>
        <w:rPr>
          <w:rStyle w:val="VerbatimChar"/>
        </w:rPr>
        <w:t xml:space="preserve">audio_artifacts</w:t>
      </w:r>
      <w:r>
        <w:t xml:space="preserve">;</w:t>
      </w:r>
    </w:p>
    <w:p>
      <w:pPr>
        <w:pStyle w:val="Compact"/>
        <w:numPr>
          <w:ilvl w:val="0"/>
          <w:numId w:val="1005"/>
        </w:numPr>
      </w:pPr>
      <w:r>
        <w:rPr>
          <w:rStyle w:val="VerbatimChar"/>
        </w:rPr>
        <w:t xml:space="preserve">master_assembly_maps</w:t>
      </w:r>
      <w:r>
        <w:t xml:space="preserve">;</w:t>
      </w:r>
    </w:p>
    <w:p>
      <w:pPr>
        <w:pStyle w:val="Compact"/>
        <w:numPr>
          <w:ilvl w:val="0"/>
          <w:numId w:val="1005"/>
        </w:numPr>
      </w:pPr>
      <w:r>
        <w:t xml:space="preserve">versioned assembly recipe representation;</w:t>
      </w:r>
    </w:p>
    <w:p>
      <w:pPr>
        <w:pStyle w:val="Compact"/>
        <w:numPr>
          <w:ilvl w:val="0"/>
          <w:numId w:val="1005"/>
        </w:numPr>
      </w:pPr>
      <w:r>
        <w:t xml:space="preserve">provider/model call provenance/cost records where the architecture maps them.</w:t>
      </w:r>
    </w:p>
    <w:p>
      <w:pPr>
        <w:pStyle w:val="Compact"/>
        <w:numPr>
          <w:ilvl w:val="0"/>
          <w:numId w:val="1005"/>
        </w:numPr>
      </w:pPr>
      <w:r>
        <w:rPr>
          <w:rStyle w:val="VerbatimChar"/>
        </w:rPr>
        <w:t xml:space="preserve">shows</w:t>
      </w:r>
      <w:r>
        <w:t xml:space="preserve"> </w:t>
      </w:r>
      <w:r>
        <w:t xml:space="preserve">with launch review policy/config binding;</w:t>
      </w:r>
    </w:p>
    <w:p>
      <w:pPr>
        <w:pStyle w:val="Compact"/>
        <w:numPr>
          <w:ilvl w:val="0"/>
          <w:numId w:val="1005"/>
        </w:numPr>
      </w:pPr>
      <w:r>
        <w:t xml:space="preserve">immutable</w:t>
      </w:r>
      <w:r>
        <w:t xml:space="preserve"> </w:t>
      </w:r>
      <w:r>
        <w:rPr>
          <w:rStyle w:val="VerbatimChar"/>
        </w:rPr>
        <w:t xml:space="preserve">repair_requests</w:t>
      </w:r>
      <w:r>
        <w:t xml:space="preserve">;</w:t>
      </w:r>
    </w:p>
    <w:p>
      <w:pPr>
        <w:pStyle w:val="Compact"/>
        <w:numPr>
          <w:ilvl w:val="0"/>
          <w:numId w:val="1005"/>
        </w:numPr>
      </w:pPr>
      <w:r>
        <w:t xml:space="preserve">immutable/versioned</w:t>
      </w:r>
      <w:r>
        <w:t xml:space="preserve"> </w:t>
      </w:r>
      <w:r>
        <w:rPr>
          <w:rStyle w:val="VerbatimChar"/>
        </w:rPr>
        <w:t xml:space="preserve">repair_plans</w:t>
      </w:r>
      <w:r>
        <w:t xml:space="preserve">;</w:t>
      </w:r>
    </w:p>
    <w:p>
      <w:pPr>
        <w:pStyle w:val="Compact"/>
        <w:numPr>
          <w:ilvl w:val="0"/>
          <w:numId w:val="1005"/>
        </w:numPr>
      </w:pPr>
      <w:r>
        <w:t xml:space="preserve">review decision records / gate results sufficient to resume a durable READY wait.</w:t>
      </w:r>
    </w:p>
    <w:p>
      <w:pPr>
        <w:pStyle w:val="FirstParagraph"/>
      </w:pPr>
      <w:r>
        <w:t xml:space="preserve">Do not create a second</w:t>
      </w:r>
      <w:r>
        <w:t xml:space="preserve"> </w:t>
      </w:r>
      <w:r>
        <w:rPr>
          <w:rStyle w:val="VerbatimChar"/>
        </w:rPr>
        <w:t xml:space="preserve">program_blocks</w:t>
      </w:r>
      <w:r>
        <w:t xml:space="preserve"> </w:t>
      </w:r>
      <w:r>
        <w:t xml:space="preserve">source under scripts. Scripts reference brief-owned blocks.</w:t>
      </w:r>
    </w:p>
    <w:p>
      <w:pPr>
        <w:pStyle w:val="BodyText"/>
      </w:pPr>
      <w:r>
        <w:t xml:space="preserve">Do not add a separate mutable</w:t>
      </w:r>
      <w:r>
        <w:t xml:space="preserve"> </w:t>
      </w:r>
      <w:r>
        <w:rPr>
          <w:rStyle w:val="VerbatimChar"/>
        </w:rPr>
        <w:t xml:space="preserve">provider_spend</w:t>
      </w:r>
      <w:r>
        <w:t xml:space="preserve"> </w:t>
      </w:r>
      <w:r>
        <w:t xml:space="preserve">table merely to total costs. For Build 1–2, derive spend from durable provider/model-call and render-take records unless a measured query requirement proves otherwise.</w:t>
      </w:r>
    </w:p>
    <w:bookmarkEnd w:id="26"/>
    <w:bookmarkStart w:id="27" w:name="done-when"/>
    <w:p>
      <w:pPr>
        <w:pStyle w:val="Heading3"/>
      </w:pPr>
      <w:r>
        <w:t xml:space="preserve">Done when</w:t>
      </w:r>
    </w:p>
    <w:p>
      <w:pPr>
        <w:pStyle w:val="FirstParagraph"/>
      </w:pPr>
      <w:r>
        <w:t xml:space="preserve">A clean checkout can:</w:t>
      </w:r>
    </w:p>
    <w:p>
      <w:pPr>
        <w:pStyle w:val="Compact"/>
        <w:numPr>
          <w:ilvl w:val="0"/>
          <w:numId w:val="1006"/>
        </w:numPr>
      </w:pPr>
      <w:r>
        <w:t xml:space="preserve">install from the lockfile;</w:t>
      </w:r>
    </w:p>
    <w:p>
      <w:pPr>
        <w:pStyle w:val="Compact"/>
        <w:numPr>
          <w:ilvl w:val="0"/>
          <w:numId w:val="1006"/>
        </w:numPr>
      </w:pPr>
      <w:r>
        <w:t xml:space="preserve">create a fresh database;</w:t>
      </w:r>
    </w:p>
    <w:p>
      <w:pPr>
        <w:pStyle w:val="Compact"/>
        <w:numPr>
          <w:ilvl w:val="0"/>
          <w:numId w:val="1006"/>
        </w:numPr>
      </w:pPr>
      <w:r>
        <w:t xml:space="preserve">run all migrations;</w:t>
      </w:r>
    </w:p>
    <w:p>
      <w:pPr>
        <w:pStyle w:val="Compact"/>
        <w:numPr>
          <w:ilvl w:val="0"/>
          <w:numId w:val="1006"/>
        </w:numPr>
      </w:pPr>
      <w:r>
        <w:t xml:space="preserve">load Frozen Walking-Skeleton Fixture v0.4;</w:t>
      </w:r>
    </w:p>
    <w:p>
      <w:pPr>
        <w:pStyle w:val="Compact"/>
        <w:numPr>
          <w:ilvl w:val="0"/>
          <w:numId w:val="1006"/>
        </w:numPr>
      </w:pPr>
      <w:r>
        <w:t xml:space="preserve">validate every fixture artifact against its owning field/enums contract;</w:t>
      </w:r>
    </w:p>
    <w:p>
      <w:pPr>
        <w:pStyle w:val="Compact"/>
        <w:numPr>
          <w:ilvl w:val="0"/>
          <w:numId w:val="1006"/>
        </w:numPr>
      </w:pPr>
      <w:r>
        <w:t xml:space="preserve">persist each artifact with correct lineage;</w:t>
      </w:r>
    </w:p>
    <w:p>
      <w:pPr>
        <w:pStyle w:val="Compact"/>
        <w:numPr>
          <w:ilvl w:val="0"/>
          <w:numId w:val="1006"/>
        </w:numPr>
      </w:pPr>
      <w:r>
        <w:t xml:space="preserve">reproduce every expected artifact hash/fingerprint and all nine base-request hash conformance vectors;</w:t>
      </w:r>
    </w:p>
    <w:p>
      <w:pPr>
        <w:pStyle w:val="Compact"/>
        <w:numPr>
          <w:ilvl w:val="0"/>
          <w:numId w:val="1006"/>
        </w:numPr>
      </w:pPr>
      <w:r>
        <w:t xml:space="preserve">prove the package hash is unchanged by execution timestamp changes;</w:t>
      </w:r>
    </w:p>
    <w:p>
      <w:pPr>
        <w:pStyle w:val="Compact"/>
        <w:numPr>
          <w:ilvl w:val="0"/>
          <w:numId w:val="1006"/>
        </w:numPr>
      </w:pPr>
      <w:r>
        <w:t xml:space="preserve">demonstrate one idempotent workflow retry;</w:t>
      </w:r>
    </w:p>
    <w:p>
      <w:pPr>
        <w:pStyle w:val="Compact"/>
        <w:numPr>
          <w:ilvl w:val="0"/>
          <w:numId w:val="1006"/>
        </w:numPr>
      </w:pPr>
      <w:r>
        <w:t xml:space="preserve">demonstrate one database/workflow concurrency guard preventing duplicate paid work;</w:t>
      </w:r>
    </w:p>
    <w:p>
      <w:pPr>
        <w:pStyle w:val="Compact"/>
        <w:numPr>
          <w:ilvl w:val="0"/>
          <w:numId w:val="1006"/>
        </w:numPr>
      </w:pPr>
      <w:r>
        <w:t xml:space="preserve">run CI green with strict type checking, security scans, and fixture tests.</w:t>
      </w:r>
    </w:p>
    <w:bookmarkEnd w:id="27"/>
    <w:bookmarkEnd w:id="28"/>
    <w:bookmarkStart w:id="30" w:name="build-2-hand-seeded-walking-skeleton"/>
    <w:p>
      <w:pPr>
        <w:pStyle w:val="Heading2"/>
      </w:pPr>
      <w:r>
        <w:t xml:space="preserve">Build 2 — hand-seeded walking skeleton</w:t>
      </w:r>
    </w:p>
    <w:bookmarkStart w:id="29" w:name="path"/>
    <w:p>
      <w:pPr>
        <w:pStyle w:val="Heading3"/>
      </w:pPr>
      <w:r>
        <w:t xml:space="preserve">Path</w:t>
      </w:r>
    </w:p>
    <w:p>
      <w:pPr>
        <w:pStyle w:val="Compact"/>
        <w:numPr>
          <w:ilvl w:val="0"/>
          <w:numId w:val="1007"/>
        </w:numPr>
      </w:pPr>
      <w:r>
        <w:t xml:space="preserve">Load frozen</w:t>
      </w:r>
      <w:r>
        <w:t xml:space="preserve"> </w:t>
      </w:r>
      <w:r>
        <w:rPr>
          <w:rStyle w:val="VerbatimChar"/>
        </w:rPr>
        <w:t xml:space="preserve">evidence_package.json</w:t>
      </w:r>
      <w:r>
        <w:t xml:space="preserve">.</w:t>
      </w:r>
    </w:p>
    <w:p>
      <w:pPr>
        <w:pStyle w:val="Compact"/>
        <w:numPr>
          <w:ilvl w:val="0"/>
          <w:numId w:val="1007"/>
        </w:numPr>
      </w:pPr>
      <w:r>
        <w:t xml:space="preserve">Persist a program attempt and bind the package.</w:t>
      </w:r>
    </w:p>
    <w:p>
      <w:pPr>
        <w:pStyle w:val="Compact"/>
        <w:numPr>
          <w:ilvl w:val="0"/>
          <w:numId w:val="1007"/>
        </w:numPr>
      </w:pPr>
      <w:r>
        <w:t xml:space="preserve">Load or produce the fixture Showrunner Brief.</w:t>
      </w:r>
    </w:p>
    <w:p>
      <w:pPr>
        <w:pStyle w:val="Compact"/>
        <w:numPr>
          <w:ilvl w:val="0"/>
          <w:numId w:val="1007"/>
        </w:numPr>
      </w:pPr>
      <w:r>
        <w:t xml:space="preserve">Build the deterministic writer view and prove forbidden/silent refs are structurally withheld.</w:t>
      </w:r>
    </w:p>
    <w:p>
      <w:pPr>
        <w:pStyle w:val="Compact"/>
        <w:numPr>
          <w:ilvl w:val="0"/>
          <w:numId w:val="1007"/>
        </w:numPr>
      </w:pPr>
      <w:r>
        <w:t xml:space="preserve">Produce/load immutable Script Pass 1 candidate.</w:t>
      </w:r>
    </w:p>
    <w:p>
      <w:pPr>
        <w:pStyle w:val="Compact"/>
        <w:numPr>
          <w:ilvl w:val="0"/>
          <w:numId w:val="1007"/>
        </w:numPr>
      </w:pPr>
      <w:r>
        <w:t xml:space="preserve">Run the independent Craft Critic against Pass 1 using the versioned compact Writing Standard / anti-pattern policy. The Critic diagnoses; it does not rewrite or add sports facts.</w:t>
      </w:r>
    </w:p>
    <w:p>
      <w:pPr>
        <w:pStyle w:val="Compact"/>
        <w:numPr>
          <w:ilvl w:val="0"/>
          <w:numId w:val="1007"/>
        </w:numPr>
      </w:pPr>
      <w:r>
        <w:t xml:space="preserve">If the fixture calls for repair, produce/load one immutable substantive craft-revision child script version. Build 2 allows at most one craft revision.</w:t>
      </w:r>
    </w:p>
    <w:p>
      <w:pPr>
        <w:pStyle w:val="Compact"/>
        <w:numPr>
          <w:ilvl w:val="0"/>
          <w:numId w:val="1007"/>
        </w:numPr>
      </w:pPr>
      <w:r>
        <w:t xml:space="preserve">Produce/load immutable Speech-Texture Pass 2 as a child of the approved substantive script.</w:t>
      </w:r>
    </w:p>
    <w:p>
      <w:pPr>
        <w:pStyle w:val="Compact"/>
        <w:numPr>
          <w:ilvl w:val="0"/>
          <w:numId w:val="1007"/>
        </w:numPr>
      </w:pPr>
      <w:r>
        <w:t xml:space="preserve">Run deterministic Claims/Writing gates and diff lock.</w:t>
      </w:r>
    </w:p>
    <w:p>
      <w:pPr>
        <w:pStyle w:val="Compact"/>
        <w:numPr>
          <w:ilvl w:val="0"/>
          <w:numId w:val="1007"/>
        </w:numPr>
      </w:pPr>
      <w:r>
        <w:t xml:space="preserve">Produce Performance Direction using the closed vocabulary.</w:t>
      </w:r>
    </w:p>
    <w:p>
      <w:pPr>
        <w:pStyle w:val="Compact"/>
        <w:numPr>
          <w:ilvl w:val="0"/>
          <w:numId w:val="1007"/>
        </w:numPr>
      </w:pPr>
      <w:r>
        <w:t xml:space="preserve">Run deterministic Performance Direction gates.</w:t>
      </w:r>
    </w:p>
    <w:p>
      <w:pPr>
        <w:pStyle w:val="Compact"/>
        <w:numPr>
          <w:ilvl w:val="0"/>
          <w:numId w:val="1007"/>
        </w:numPr>
      </w:pPr>
      <w:r>
        <w:t xml:space="preserve">Run the semantic-audit interface against the exact package + brief + final script + direction + Claims Policy version. A fixture stub is acceptable only if</w:t>
      </w:r>
      <w:r>
        <w:t xml:space="preserve"> </w:t>
      </w:r>
      <w:r>
        <w:rPr>
          <w:rStyle w:val="VerbatimChar"/>
        </w:rPr>
        <w:t xml:space="preserve">auditor_kind/version</w:t>
      </w:r>
      <w:r>
        <w:t xml:space="preserve"> </w:t>
      </w:r>
      <w:r>
        <w:t xml:space="preserve">make it distinguishable from a real audit.</w:t>
      </w:r>
    </w:p>
    <w:p>
      <w:pPr>
        <w:pStyle w:val="Compact"/>
        <w:numPr>
          <w:ilvl w:val="0"/>
          <w:numId w:val="1007"/>
        </w:numPr>
      </w:pPr>
      <w:r>
        <w:t xml:space="preserve">Produce Render Manifest only after the exact audit fingerprint passes.</w:t>
      </w:r>
    </w:p>
    <w:p>
      <w:pPr>
        <w:pStyle w:val="Compact"/>
        <w:numPr>
          <w:ilvl w:val="0"/>
          <w:numId w:val="1007"/>
        </w:numPr>
      </w:pPr>
      <w:r>
        <w:t xml:space="preserve">Run render-planning gates including program-block boundary, speaker-map completeness, pronunciation freshness, and request-hash conformance.</w:t>
      </w:r>
    </w:p>
    <w:p>
      <w:pPr>
        <w:pStyle w:val="Compact"/>
        <w:numPr>
          <w:ilvl w:val="0"/>
          <w:numId w:val="1007"/>
        </w:numPr>
      </w:pPr>
      <w:r>
        <w:t xml:space="preserve">If TTS credentials are absent, stop successfully at render-ready while still exercising fixture take/selection/assembly schemas.</w:t>
      </w:r>
    </w:p>
    <w:p>
      <w:pPr>
        <w:pStyle w:val="Compact"/>
        <w:numPr>
          <w:ilvl w:val="0"/>
          <w:numId w:val="1007"/>
        </w:numPr>
      </w:pPr>
      <w:r>
        <w:t xml:space="preserve">If credentials are present, synthesize render blocks with bounded retry/cost controls.</w:t>
      </w:r>
    </w:p>
    <w:p>
      <w:pPr>
        <w:pStyle w:val="Compact"/>
        <w:numPr>
          <w:ilvl w:val="0"/>
          <w:numId w:val="1007"/>
        </w:numPr>
      </w:pPr>
      <w:r>
        <w:t xml:space="preserve">Store immutable takes.</w:t>
      </w:r>
    </w:p>
    <w:p>
      <w:pPr>
        <w:pStyle w:val="Compact"/>
        <w:numPr>
          <w:ilvl w:val="0"/>
          <w:numId w:val="1007"/>
        </w:numPr>
      </w:pPr>
      <w:r>
        <w:t xml:space="preserve">Exercise the intentional reroll and append-only take-selection path.</w:t>
      </w:r>
    </w:p>
    <w:p>
      <w:pPr>
        <w:pStyle w:val="Compact"/>
        <w:numPr>
          <w:ilvl w:val="0"/>
          <w:numId w:val="1007"/>
        </w:numPr>
      </w:pPr>
      <w:r>
        <w:t xml:space="preserve">Assemble a clean master from exact selected audio hashes.</w:t>
      </w:r>
    </w:p>
    <w:p>
      <w:pPr>
        <w:pStyle w:val="Compact"/>
        <w:numPr>
          <w:ilvl w:val="0"/>
          <w:numId w:val="1007"/>
        </w:numPr>
      </w:pPr>
      <w:r>
        <w:t xml:space="preserve">Validate duration/container/basic audio integrity.</w:t>
      </w:r>
    </w:p>
    <w:p>
      <w:pPr>
        <w:pStyle w:val="Compact"/>
        <w:numPr>
          <w:ilvl w:val="0"/>
          <w:numId w:val="1007"/>
        </w:numPr>
      </w:pPr>
      <w:r>
        <w:t xml:space="preserve">Store assembly map and actual master artifact hash.</w:t>
      </w:r>
    </w:p>
    <w:p>
      <w:pPr>
        <w:pStyle w:val="Compact"/>
        <w:numPr>
          <w:ilvl w:val="0"/>
          <w:numId w:val="1007"/>
        </w:numPr>
      </w:pPr>
      <w:r>
        <w:t xml:space="preserve">Record Build-2 provider/capability measurements.</w:t>
      </w:r>
    </w:p>
    <w:p>
      <w:pPr>
        <w:pStyle w:val="FirstParagraph"/>
      </w:pPr>
      <w:r>
        <w:t xml:space="preserve">No live search is allowed anywhere in this path.</w:t>
      </w:r>
    </w:p>
    <w:bookmarkEnd w:id="29"/>
    <w:bookmarkEnd w:id="30"/>
    <w:bookmarkStart w:id="31" w:name="Xd7fcedc36b7a37f50e037facded6f5e294d534c"/>
    <w:p>
      <w:pPr>
        <w:pStyle w:val="Heading2"/>
      </w:pPr>
      <w:r>
        <w:t xml:space="preserve">Required tests before Build 2 is complete</w:t>
      </w:r>
    </w:p>
    <w:p>
      <w:pPr>
        <w:pStyle w:val="FirstParagraph"/>
      </w:pPr>
      <w:r>
        <w:t xml:space="preserve">Automate the Contract Trace v0.4 failure drills and fixture negative vectors, including:</w:t>
      </w:r>
    </w:p>
    <w:p>
      <w:pPr>
        <w:pStyle w:val="Compact"/>
        <w:numPr>
          <w:ilvl w:val="0"/>
          <w:numId w:val="1008"/>
        </w:numPr>
      </w:pPr>
      <w:r>
        <w:t xml:space="preserve">wrong numeric claim value;</w:t>
      </w:r>
    </w:p>
    <w:p>
      <w:pPr>
        <w:pStyle w:val="Compact"/>
        <w:numPr>
          <w:ilvl w:val="0"/>
          <w:numId w:val="1008"/>
        </w:numPr>
      </w:pPr>
      <w:r>
        <w:t xml:space="preserve">silent market-value leak;</w:t>
      </w:r>
    </w:p>
    <w:p>
      <w:pPr>
        <w:pStyle w:val="Compact"/>
        <w:numPr>
          <w:ilvl w:val="0"/>
          <w:numId w:val="1008"/>
        </w:numPr>
      </w:pPr>
      <w:r>
        <w:t xml:space="preserve">invented first-person attendance/access;</w:t>
      </w:r>
    </w:p>
    <w:p>
      <w:pPr>
        <w:pStyle w:val="Compact"/>
        <w:numPr>
          <w:ilvl w:val="0"/>
          <w:numId w:val="1008"/>
        </w:numPr>
      </w:pPr>
      <w:r>
        <w:t xml:space="preserve">stale pronunciation rendering;</w:t>
      </w:r>
    </w:p>
    <w:p>
      <w:pPr>
        <w:pStyle w:val="Compact"/>
        <w:numPr>
          <w:ilvl w:val="0"/>
          <w:numId w:val="1008"/>
        </w:numPr>
      </w:pPr>
      <w:r>
        <w:t xml:space="preserve">render block crossing a program-block boundary;</w:t>
      </w:r>
    </w:p>
    <w:p>
      <w:pPr>
        <w:pStyle w:val="Compact"/>
        <w:numPr>
          <w:ilvl w:val="0"/>
          <w:numId w:val="1008"/>
        </w:numPr>
      </w:pPr>
      <w:r>
        <w:t xml:space="preserve">duplicate workers requesting the same logical paid take;</w:t>
      </w:r>
    </w:p>
    <w:p>
      <w:pPr>
        <w:pStyle w:val="Compact"/>
        <w:numPr>
          <w:ilvl w:val="0"/>
          <w:numId w:val="1008"/>
        </w:numPr>
      </w:pPr>
      <w:r>
        <w:t xml:space="preserve">Pass-2 number change;</w:t>
      </w:r>
    </w:p>
    <w:p>
      <w:pPr>
        <w:pStyle w:val="Compact"/>
        <w:numPr>
          <w:ilvl w:val="0"/>
          <w:numId w:val="1008"/>
        </w:numPr>
      </w:pPr>
      <w:r>
        <w:t xml:space="preserve">literal provider-looking text escaping;</w:t>
      </w:r>
    </w:p>
    <w:p>
      <w:pPr>
        <w:pStyle w:val="Compact"/>
        <w:numPr>
          <w:ilvl w:val="0"/>
          <w:numId w:val="1008"/>
        </w:numPr>
      </w:pPr>
      <w:r>
        <w:t xml:space="preserve">external evidence prompt injection remaining inert;</w:t>
      </w:r>
    </w:p>
    <w:p>
      <w:pPr>
        <w:pStyle w:val="Compact"/>
        <w:numPr>
          <w:ilvl w:val="0"/>
          <w:numId w:val="1008"/>
        </w:numPr>
      </w:pPr>
      <w:r>
        <w:t xml:space="preserve">non-render metadata leaving base request hash unchanged;</w:t>
      </w:r>
    </w:p>
    <w:p>
      <w:pPr>
        <w:pStyle w:val="Compact"/>
        <w:numPr>
          <w:ilvl w:val="0"/>
          <w:numId w:val="1008"/>
        </w:numPr>
      </w:pPr>
      <w:r>
        <w:t xml:space="preserve">spoken-word change changing the base request hash;</w:t>
      </w:r>
    </w:p>
    <w:p>
      <w:pPr>
        <w:pStyle w:val="Compact"/>
        <w:numPr>
          <w:ilvl w:val="0"/>
          <w:numId w:val="1008"/>
        </w:numPr>
      </w:pPr>
      <w:r>
        <w:t xml:space="preserve">voice-profile version change invalidating only affected requests;</w:t>
      </w:r>
    </w:p>
    <w:p>
      <w:pPr>
        <w:pStyle w:val="Compact"/>
        <w:numPr>
          <w:ilvl w:val="0"/>
          <w:numId w:val="1008"/>
        </w:numPr>
      </w:pPr>
      <w:r>
        <w:t xml:space="preserve">performance-intent change changing the affected hash;</w:t>
      </w:r>
    </w:p>
    <w:p>
      <w:pPr>
        <w:pStyle w:val="Compact"/>
        <w:numPr>
          <w:ilvl w:val="0"/>
          <w:numId w:val="1008"/>
        </w:numPr>
      </w:pPr>
      <w:r>
        <w:t xml:space="preserve">bounded-context dependency invalidation;</w:t>
      </w:r>
    </w:p>
    <w:p>
      <w:pPr>
        <w:pStyle w:val="Compact"/>
        <w:numPr>
          <w:ilvl w:val="0"/>
          <w:numId w:val="1008"/>
        </w:numPr>
      </w:pPr>
      <w:r>
        <w:t xml:space="preserve">pronunciation-rendering correction changing the affected hash;</w:t>
      </w:r>
    </w:p>
    <w:p>
      <w:pPr>
        <w:pStyle w:val="Compact"/>
        <w:numPr>
          <w:ilvl w:val="0"/>
          <w:numId w:val="1008"/>
        </w:numPr>
      </w:pPr>
      <w:r>
        <w:t xml:space="preserve">adapter-transform change changing the affected hash;</w:t>
      </w:r>
    </w:p>
    <w:p>
      <w:pPr>
        <w:pStyle w:val="Compact"/>
        <w:numPr>
          <w:ilvl w:val="0"/>
          <w:numId w:val="1008"/>
        </w:numPr>
      </w:pPr>
      <w:r>
        <w:rPr>
          <w:rStyle w:val="VerbatimChar"/>
        </w:rPr>
        <w:t xml:space="preserve">take_index</w:t>
      </w:r>
      <w:r>
        <w:t xml:space="preserve"> </w:t>
      </w:r>
      <w:r>
        <w:t xml:space="preserve">not changing the base request hash;</w:t>
      </w:r>
    </w:p>
    <w:p>
      <w:pPr>
        <w:pStyle w:val="Compact"/>
        <w:numPr>
          <w:ilvl w:val="0"/>
          <w:numId w:val="1008"/>
        </w:numPr>
      </w:pPr>
      <w:r>
        <w:t xml:space="preserve">reroll vs operational retry;</w:t>
      </w:r>
    </w:p>
    <w:p>
      <w:pPr>
        <w:pStyle w:val="Compact"/>
        <w:numPr>
          <w:ilvl w:val="0"/>
          <w:numId w:val="1008"/>
        </w:numPr>
      </w:pPr>
      <w:r>
        <w:t xml:space="preserve">take-selection history surviving rebuild/reassembly;</w:t>
      </w:r>
    </w:p>
    <w:p>
      <w:pPr>
        <w:pStyle w:val="Compact"/>
        <w:numPr>
          <w:ilvl w:val="0"/>
          <w:numId w:val="1008"/>
        </w:numPr>
      </w:pPr>
      <w:r>
        <w:t xml:space="preserve">package timestamp mutation leaving package hash unchanged;</w:t>
      </w:r>
    </w:p>
    <w:p>
      <w:pPr>
        <w:pStyle w:val="Compact"/>
        <w:numPr>
          <w:ilvl w:val="0"/>
          <w:numId w:val="1008"/>
        </w:numPr>
      </w:pPr>
      <w:r>
        <w:t xml:space="preserve">failed/rebuilt attempts preserving immutable history;</w:t>
      </w:r>
    </w:p>
    <w:p>
      <w:pPr>
        <w:pStyle w:val="Compact"/>
        <w:numPr>
          <w:ilvl w:val="0"/>
          <w:numId w:val="1008"/>
        </w:numPr>
      </w:pPr>
      <w:r>
        <w:t xml:space="preserve">Craft Critic cannot introduce new sports facts or rewrite the script itself;</w:t>
      </w:r>
    </w:p>
    <w:p>
      <w:pPr>
        <w:pStyle w:val="Compact"/>
        <w:numPr>
          <w:ilvl w:val="0"/>
          <w:numId w:val="1008"/>
        </w:numPr>
      </w:pPr>
      <w:r>
        <w:t xml:space="preserve">repeated Gaz dry-correction device triggers a device-saturation finding rather than a speaker-order permutation;</w:t>
      </w:r>
    </w:p>
    <w:p>
      <w:pPr>
        <w:pStyle w:val="Compact"/>
        <w:numPr>
          <w:ilvl w:val="0"/>
          <w:numId w:val="1008"/>
        </w:numPr>
      </w:pPr>
      <w:r>
        <w:t xml:space="preserve">explicit</w:t>
      </w:r>
      <w:r>
        <w:t xml:space="preserve"> </w:t>
      </w:r>
      <w:r>
        <w:t xml:space="preserve">“</w:t>
      </w:r>
      <w:r>
        <w:t xml:space="preserve">key takeaway</w:t>
      </w:r>
      <w:r>
        <w:t xml:space="preserve">”</w:t>
      </w:r>
      <w:r>
        <w:t xml:space="preserve"> </w:t>
      </w:r>
      <w:r>
        <w:t xml:space="preserve">educational language is surfaced under the launch invisible-comprehension policy;</w:t>
      </w:r>
    </w:p>
    <w:p>
      <w:pPr>
        <w:pStyle w:val="Compact"/>
        <w:numPr>
          <w:ilvl w:val="0"/>
          <w:numId w:val="1008"/>
        </w:numPr>
      </w:pPr>
      <w:r>
        <w:t xml:space="preserve">Simon can embody strong supporter emotion without collective-membership language or invented attendance;</w:t>
      </w:r>
    </w:p>
    <w:p>
      <w:pPr>
        <w:pStyle w:val="Compact"/>
        <w:numPr>
          <w:ilvl w:val="0"/>
          <w:numId w:val="1008"/>
        </w:numPr>
      </w:pPr>
      <w:r>
        <w:t xml:space="preserve">a claim-backed comprehension target can be reinforced through different conversational functions without any repetition-count field;</w:t>
      </w:r>
    </w:p>
    <w:p>
      <w:pPr>
        <w:pStyle w:val="Compact"/>
        <w:numPr>
          <w:ilvl w:val="0"/>
          <w:numId w:val="1008"/>
        </w:numPr>
      </w:pPr>
      <w:r>
        <w:t xml:space="preserve">Tully’s closing synthesis is present as a planned editorial job and points forward without unsupported claims.</w:t>
      </w:r>
    </w:p>
    <w:p>
      <w:pPr>
        <w:pStyle w:val="FirstParagraph"/>
      </w:pPr>
      <w:r>
        <w:t xml:space="preserve">A mutation test must fail for the named reason, not because a generic schema error happened earlier.</w:t>
      </w:r>
    </w:p>
    <w:bookmarkEnd w:id="31"/>
    <w:bookmarkStart w:id="32" w:name="ttsprovider-requirements"/>
    <w:p>
      <w:pPr>
        <w:pStyle w:val="Heading2"/>
      </w:pPr>
      <w:r>
        <w:t xml:space="preserve">TTS/provider requirements</w:t>
      </w:r>
    </w:p>
    <w:p>
      <w:pPr>
        <w:pStyle w:val="FirstParagraph"/>
      </w:pPr>
      <w:r>
        <w:t xml:space="preserve">Use an adapter boundary. Provider-specific tags, overlap syntax, request envelopes, and escaping exist only inside the adapter.</w:t>
      </w:r>
    </w:p>
    <w:p>
      <w:pPr>
        <w:pStyle w:val="BodyText"/>
      </w:pPr>
      <w:r>
        <w:t xml:space="preserve">Current prototype voice IDs may be loaded as development configuration if available, but code must not hard-code character names to provider IDs.</w:t>
      </w:r>
    </w:p>
    <w:p>
      <w:pPr>
        <w:pStyle w:val="BodyText"/>
      </w:pPr>
      <w:r>
        <w:t xml:space="preserve">The Render Manifest snapshots the exact turn -&gt; participant -&gt; immutable voice-profile-version</w:t>
      </w:r>
      <w:r>
        <w:t xml:space="preserve"> </w:t>
      </w:r>
      <w:r>
        <w:rPr>
          <w:rStyle w:val="VerbatimChar"/>
        </w:rPr>
        <w:t xml:space="preserve">speaker_map</w:t>
      </w:r>
      <w:r>
        <w:t xml:space="preserve">. Do not resolve a mutable</w:t>
      </w:r>
      <w:r>
        <w:t xml:space="preserve"> </w:t>
      </w:r>
      <w:r>
        <w:t xml:space="preserve">“</w:t>
      </w:r>
      <w:r>
        <w:t xml:space="preserve">current voice</w:t>
      </w:r>
      <w:r>
        <w:t xml:space="preserve">”</w:t>
      </w:r>
      <w:r>
        <w:t xml:space="preserve"> </w:t>
      </w:r>
      <w:r>
        <w:t xml:space="preserve">at synthesis time.</w:t>
      </w:r>
    </w:p>
    <w:p>
      <w:pPr>
        <w:pStyle w:val="BodyText"/>
      </w:pPr>
      <w:r>
        <w:t xml:space="preserve">Never log provider secrets or full requests that contain protected text.</w:t>
      </w:r>
    </w:p>
    <w:p>
      <w:pPr>
        <w:pStyle w:val="BodyText"/>
      </w:pPr>
      <w:r>
        <w:t xml:space="preserve">The Render Test Kit capability questions remain measurements. Implement test hooks for:</w:t>
      </w:r>
    </w:p>
    <w:p>
      <w:pPr>
        <w:pStyle w:val="Compact"/>
        <w:numPr>
          <w:ilvl w:val="0"/>
          <w:numId w:val="1009"/>
        </w:numPr>
      </w:pPr>
      <w:r>
        <w:t xml:space="preserve">three speakers in one request;</w:t>
      </w:r>
    </w:p>
    <w:p>
      <w:pPr>
        <w:pStyle w:val="Compact"/>
        <w:numPr>
          <w:ilvl w:val="0"/>
          <w:numId w:val="1009"/>
        </w:numPr>
      </w:pPr>
      <w:r>
        <w:t xml:space="preserve">automatic filler behavior;</w:t>
      </w:r>
    </w:p>
    <w:p>
      <w:pPr>
        <w:pStyle w:val="Compact"/>
        <w:numPr>
          <w:ilvl w:val="0"/>
          <w:numId w:val="1009"/>
        </w:numPr>
      </w:pPr>
      <w:r>
        <w:t xml:space="preserve">long-block voice/accent drift;</w:t>
      </w:r>
    </w:p>
    <w:p>
      <w:pPr>
        <w:pStyle w:val="Compact"/>
        <w:numPr>
          <w:ilvl w:val="0"/>
          <w:numId w:val="1009"/>
        </w:numPr>
      </w:pPr>
      <w:r>
        <w:t xml:space="preserve">bounded-context quality/caching tradeoff;</w:t>
      </w:r>
    </w:p>
    <w:p>
      <w:pPr>
        <w:pStyle w:val="Compact"/>
        <w:numPr>
          <w:ilvl w:val="0"/>
          <w:numId w:val="1009"/>
        </w:numPr>
      </w:pPr>
      <w:r>
        <w:t xml:space="preserve">measured speaking rate;</w:t>
      </w:r>
    </w:p>
    <w:p>
      <w:pPr>
        <w:pStyle w:val="Compact"/>
        <w:numPr>
          <w:ilvl w:val="0"/>
          <w:numId w:val="1009"/>
        </w:numPr>
      </w:pPr>
      <w:r>
        <w:t xml:space="preserve">overlap regression.</w:t>
      </w:r>
    </w:p>
    <w:p>
      <w:pPr>
        <w:pStyle w:val="FirstParagraph"/>
      </w:pPr>
      <w:r>
        <w:t xml:space="preserve">Do not let the answers rewrite editorial program structure automatically.</w:t>
      </w:r>
    </w:p>
    <w:bookmarkEnd w:id="32"/>
    <w:bookmarkStart w:id="33" w:name="failure-policy"/>
    <w:p>
      <w:pPr>
        <w:pStyle w:val="Heading2"/>
      </w:pPr>
      <w:r>
        <w:t xml:space="preserve">Failure policy</w:t>
      </w:r>
    </w:p>
    <w:p>
      <w:pPr>
        <w:pStyle w:val="FirstParagraph"/>
      </w:pPr>
      <w:r>
        <w:t xml:space="preserve">Classify failures as:</w:t>
      </w:r>
    </w:p>
    <w:p>
      <w:pPr>
        <w:pStyle w:val="Compact"/>
        <w:numPr>
          <w:ilvl w:val="0"/>
          <w:numId w:val="1010"/>
        </w:numPr>
      </w:pPr>
      <w:r>
        <w:t xml:space="preserve">deterministic contract failure;</w:t>
      </w:r>
    </w:p>
    <w:p>
      <w:pPr>
        <w:pStyle w:val="Compact"/>
        <w:numPr>
          <w:ilvl w:val="0"/>
          <w:numId w:val="1010"/>
        </w:numPr>
      </w:pPr>
      <w:r>
        <w:t xml:space="preserve">adjudicated semantic/editorial audit failure;</w:t>
      </w:r>
    </w:p>
    <w:p>
      <w:pPr>
        <w:pStyle w:val="Compact"/>
        <w:numPr>
          <w:ilvl w:val="0"/>
          <w:numId w:val="1010"/>
        </w:numPr>
      </w:pPr>
      <w:r>
        <w:t xml:space="preserve">retryable operational/provider failure;</w:t>
      </w:r>
    </w:p>
    <w:p>
      <w:pPr>
        <w:pStyle w:val="Compact"/>
        <w:numPr>
          <w:ilvl w:val="0"/>
          <w:numId w:val="1010"/>
        </w:numPr>
      </w:pPr>
      <w:r>
        <w:t xml:space="preserve">terminal operational failure.</w:t>
      </w:r>
    </w:p>
    <w:p>
      <w:pPr>
        <w:pStyle w:val="FirstParagraph"/>
      </w:pPr>
      <w:r>
        <w:t xml:space="preserve">Do not retry semantic failure indefinitely. Do not turn a reroll into a network retry. Preserve failed-attempt records.</w:t>
      </w:r>
    </w:p>
    <w:bookmarkEnd w:id="33"/>
    <w:bookmarkStart w:id="34" w:name="what-not-to-build"/>
    <w:p>
      <w:pPr>
        <w:pStyle w:val="Heading2"/>
      </w:pPr>
      <w:r>
        <w:t xml:space="preserve">What not to build</w:t>
      </w:r>
    </w:p>
    <w:p>
      <w:pPr>
        <w:pStyle w:val="FirstParagraph"/>
      </w:pPr>
      <w:r>
        <w:t xml:space="preserve">Not in scope:</w:t>
      </w:r>
    </w:p>
    <w:p>
      <w:pPr>
        <w:pStyle w:val="Compact"/>
        <w:numPr>
          <w:ilvl w:val="0"/>
          <w:numId w:val="1011"/>
        </w:numPr>
      </w:pPr>
      <w:r>
        <w:t xml:space="preserve">automated ingest;</w:t>
      </w:r>
    </w:p>
    <w:p>
      <w:pPr>
        <w:pStyle w:val="Compact"/>
        <w:numPr>
          <w:ilvl w:val="0"/>
          <w:numId w:val="1011"/>
        </w:numPr>
      </w:pPr>
      <w:r>
        <w:t xml:space="preserve">web research;</w:t>
      </w:r>
    </w:p>
    <w:p>
      <w:pPr>
        <w:pStyle w:val="Compact"/>
        <w:numPr>
          <w:ilvl w:val="0"/>
          <w:numId w:val="1011"/>
        </w:numPr>
      </w:pPr>
      <w:r>
        <w:t xml:space="preserve">source commissioning UI;</w:t>
      </w:r>
    </w:p>
    <w:p>
      <w:pPr>
        <w:pStyle w:val="Compact"/>
        <w:numPr>
          <w:ilvl w:val="0"/>
          <w:numId w:val="1011"/>
        </w:numPr>
      </w:pPr>
      <w:r>
        <w:t xml:space="preserve">publication/RSS;</w:t>
      </w:r>
    </w:p>
    <w:p>
      <w:pPr>
        <w:pStyle w:val="Compact"/>
        <w:numPr>
          <w:ilvl w:val="0"/>
          <w:numId w:val="1011"/>
        </w:numPr>
      </w:pPr>
      <w:r>
        <w:t xml:space="preserve">user accounts;</w:t>
      </w:r>
    </w:p>
    <w:p>
      <w:pPr>
        <w:pStyle w:val="Compact"/>
        <w:numPr>
          <w:ilvl w:val="0"/>
          <w:numId w:val="1011"/>
        </w:numPr>
      </w:pPr>
      <w:r>
        <w:t xml:space="preserve">payments;</w:t>
      </w:r>
    </w:p>
    <w:p>
      <w:pPr>
        <w:pStyle w:val="Compact"/>
        <w:numPr>
          <w:ilvl w:val="0"/>
          <w:numId w:val="1011"/>
        </w:numPr>
      </w:pPr>
      <w:r>
        <w:t xml:space="preserve">dynamic ads;</w:t>
      </w:r>
    </w:p>
    <w:p>
      <w:pPr>
        <w:pStyle w:val="Compact"/>
        <w:numPr>
          <w:ilvl w:val="0"/>
          <w:numId w:val="1011"/>
        </w:numPr>
      </w:pPr>
      <w:r>
        <w:t xml:space="preserve">alternate TTS failover;</w:t>
      </w:r>
    </w:p>
    <w:p>
      <w:pPr>
        <w:pStyle w:val="Compact"/>
        <w:numPr>
          <w:ilvl w:val="0"/>
          <w:numId w:val="1011"/>
        </w:numPr>
      </w:pPr>
      <w:r>
        <w:t xml:space="preserve">full Editorial Review agent;</w:t>
      </w:r>
    </w:p>
    <w:p>
      <w:pPr>
        <w:pStyle w:val="Compact"/>
        <w:numPr>
          <w:ilvl w:val="0"/>
          <w:numId w:val="1011"/>
        </w:numPr>
      </w:pPr>
      <w:r>
        <w:t xml:space="preserve">large automatic Craft Library retrieval system;</w:t>
      </w:r>
    </w:p>
    <w:p>
      <w:pPr>
        <w:pStyle w:val="Compact"/>
        <w:numPr>
          <w:ilvl w:val="0"/>
          <w:numId w:val="1011"/>
        </w:numPr>
      </w:pPr>
      <w:r>
        <w:t xml:space="preserve">engagement-driven automatic writing-policy optimization;</w:t>
      </w:r>
    </w:p>
    <w:p>
      <w:pPr>
        <w:pStyle w:val="Compact"/>
        <w:numPr>
          <w:ilvl w:val="0"/>
          <w:numId w:val="1011"/>
        </w:numPr>
      </w:pPr>
      <w:r>
        <w:t xml:space="preserve">production attention-loss simulation;</w:t>
      </w:r>
    </w:p>
    <w:p>
      <w:pPr>
        <w:pStyle w:val="Compact"/>
        <w:numPr>
          <w:ilvl w:val="0"/>
          <w:numId w:val="1011"/>
        </w:numPr>
      </w:pPr>
      <w:r>
        <w:t xml:space="preserve">betting/pre-event product;</w:t>
      </w:r>
    </w:p>
    <w:p>
      <w:pPr>
        <w:pStyle w:val="Compact"/>
        <w:numPr>
          <w:ilvl w:val="0"/>
          <w:numId w:val="1011"/>
        </w:numPr>
      </w:pPr>
      <w:r>
        <w:t xml:space="preserve">multilingual;</w:t>
      </w:r>
    </w:p>
    <w:p>
      <w:pPr>
        <w:pStyle w:val="Compact"/>
        <w:numPr>
          <w:ilvl w:val="0"/>
          <w:numId w:val="1011"/>
        </w:numPr>
      </w:pPr>
      <w:r>
        <w:t xml:space="preserve">generalized knowledge graph/vector database;</w:t>
      </w:r>
    </w:p>
    <w:p>
      <w:pPr>
        <w:pStyle w:val="Compact"/>
        <w:numPr>
          <w:ilvl w:val="0"/>
          <w:numId w:val="1011"/>
        </w:numPr>
      </w:pPr>
      <w:r>
        <w:t xml:space="preserve">Redis/message broker unless a demonstrated Build-2 requirement cannot be met without it;</w:t>
      </w:r>
    </w:p>
    <w:p>
      <w:pPr>
        <w:pStyle w:val="Compact"/>
        <w:numPr>
          <w:ilvl w:val="0"/>
          <w:numId w:val="1011"/>
        </w:numPr>
      </w:pPr>
      <w:r>
        <w:t xml:space="preserve">Kubernetes/microservices.</w:t>
      </w:r>
    </w:p>
    <w:bookmarkEnd w:id="34"/>
    <w:bookmarkStart w:id="35" w:name="dry-run-prompt-use-first"/>
    <w:p>
      <w:pPr>
        <w:pStyle w:val="Heading2"/>
      </w:pPr>
      <w:r>
        <w:t xml:space="preserve">Dry-run prompt — use first</w:t>
      </w:r>
    </w:p>
    <w:p>
      <w:pPr>
        <w:pStyle w:val="BlockText"/>
      </w:pPr>
      <w:r>
        <w:t xml:space="preserve">Read</w:t>
      </w:r>
      <w:r>
        <w:t xml:space="preserve"> </w:t>
      </w:r>
      <w:r>
        <w:rPr>
          <w:rStyle w:val="VerbatimChar"/>
        </w:rPr>
        <w:t xml:space="preserve">00_INDEX/ACTIVE_SPECS_LOCKED_v1.2.md</w:t>
      </w:r>
      <w:r>
        <w:t xml:space="preserve"> </w:t>
      </w:r>
      <w:r>
        <w:t xml:space="preserve">and every Build-1/2 active document it names. Do not write code yet.</w:t>
      </w:r>
    </w:p>
    <w:p>
      <w:pPr>
        <w:pStyle w:val="BlockText"/>
      </w:pPr>
      <w:r>
        <w:t xml:space="preserve">Return an implementation proposal for Build 1 only: repository layout, Postgres schema/table list and key relationships, artifact storage approach, migration strategy, canonical serialization/hash plan, workflow/idempotency/concurrency plan, paid-provider uniqueness/lease mechanism, dependencies with justification, environment/secrets plan, logging/error-tracking plan, CI checks, and exact local commands you would expect to use.</w:t>
      </w:r>
    </w:p>
    <w:p>
      <w:pPr>
        <w:pStyle w:val="BlockText"/>
      </w:pPr>
      <w:r>
        <w:t xml:space="preserve">The application runtime is already decided by ADR-002: TypeScript on Node.js 24 LTS in strict mode. Do not reopen it.</w:t>
      </w:r>
    </w:p>
    <w:p>
      <w:pPr>
        <w:pStyle w:val="BlockText"/>
      </w:pPr>
      <w:r>
        <w:t xml:space="preserve">Before proposing any dependency, service, table, queue, cache, configuration system, framework, or abstraction, state the concrete requirement and why the existing mechanisms cannot satisfy it.</w:t>
      </w:r>
    </w:p>
    <w:p>
      <w:pPr>
        <w:pStyle w:val="BlockText"/>
      </w:pPr>
      <w:r>
        <w:t xml:space="preserve">Use the active specs, not superseded documents, to resolve the model. Writing Craft and Invisible Comprehension v0.1 is launch-format policy, not a new lifecycle layer. Craft Critic runs inside SCRIPTED and must use existing immutable artifact/model-run representation unless you can justify a smaller/safer alternative. Do not create a dedicated craft-review table without first proving the existing mechanism cannot serve.</w:t>
      </w:r>
    </w:p>
    <w:p>
      <w:pPr>
        <w:pStyle w:val="FirstParagraph"/>
      </w:pPr>
      <w:r>
        <w:t xml:space="preserve">Use the active specs, not superseded documents, to resolve the model. Program blocks are owned by the frozen Showrunner Brief. Scripts reference them. Important editorial artifacts are immutable/versioned. External media/model output are untrusted data. No production defaults. No live search in the walking skeleton.</w:t>
      </w:r>
      <w:r>
        <w:br/>
      </w:r>
      <w:r>
        <w:t xml:space="preserve">&gt;</w:t>
      </w:r>
      <w:r>
        <w:br/>
      </w:r>
      <w:r>
        <w:t xml:space="preserve">&gt; Validate your proposed schema against Frozen Walking-Skeleton Fixture v0.4 and Contract Trace v0.4. If you find a contradiction or a structurally important question the active corpus does not answer, stop and report it instead of choosing silently.</w:t>
      </w:r>
      <w:r>
        <w:br/>
      </w:r>
      <w:r>
        <w:t xml:space="preserve">&gt;</w:t>
      </w:r>
      <w:r>
        <w:br/>
      </w:r>
      <w:r>
        <w:t xml:space="preserve">&gt; End with a section titled</w:t>
      </w:r>
      <w:r>
        <w:t xml:space="preserve"> </w:t>
      </w:r>
      <w:r>
        <w:rPr>
          <w:rStyle w:val="VerbatimChar"/>
        </w:rPr>
        <w:t xml:space="preserve">Questions requiring human decision</w:t>
      </w:r>
      <w:r>
        <w:t xml:space="preserve">. If there are none, write</w:t>
      </w:r>
      <w:r>
        <w:t xml:space="preserve"> </w:t>
      </w:r>
      <w:r>
        <w:rPr>
          <w:rStyle w:val="VerbatimChar"/>
        </w:rPr>
        <w:t xml:space="preserve">None.</w:t>
      </w:r>
    </w:p>
    <w:bookmarkEnd w:id="35"/>
    <w:bookmarkStart w:id="36" w:name="X76e24c56112e760ef0d169ba59549a6e6488e55"/>
    <w:p>
      <w:pPr>
        <w:pStyle w:val="Heading2"/>
      </w:pPr>
      <w:r>
        <w:t xml:space="preserve">Build-1 implementation prompt — use only after dry-run approval</w:t>
      </w:r>
    </w:p>
    <w:p>
      <w:pPr>
        <w:pStyle w:val="BlockText"/>
      </w:pPr>
      <w:r>
        <w:t xml:space="preserve">Implement the approved Build-1 proposal only. Do not implement Build 2 yet.</w:t>
      </w:r>
    </w:p>
    <w:p>
      <w:pPr>
        <w:pStyle w:val="BlockText"/>
      </w:pPr>
      <w:r>
        <w:t xml:space="preserve">Preserve the approved schema, dependency set, canonical hash contract, and workflow/concurrency approach. If implementation reveals a contradiction that was not visible in the dry run, stop and surface it before changing structure.</w:t>
      </w:r>
    </w:p>
    <w:p>
      <w:pPr>
        <w:pStyle w:val="BlockText"/>
      </w:pPr>
      <w:r>
        <w:t xml:space="preserve">At completion, provide: migration/schema summary, dependency list and lock status, tests/CI summary, hash-conformance results, fixture-validation results, known deferrals, security scan results, and exact local/CI commands.</w:t>
      </w:r>
    </w:p>
    <w:bookmarkEnd w:id="36"/>
    <w:bookmarkStart w:id="37" w:name="human-review-checkpoint"/>
    <w:p>
      <w:pPr>
        <w:pStyle w:val="Heading2"/>
      </w:pPr>
      <w:r>
        <w:t xml:space="preserve">Human review checkpoint</w:t>
      </w:r>
    </w:p>
    <w:p>
      <w:pPr>
        <w:pStyle w:val="FirstParagraph"/>
      </w:pPr>
      <w:r>
        <w:t xml:space="preserve">Before Build 1 implementation, Mike reviews the coding-agent dry run.</w:t>
      </w:r>
    </w:p>
    <w:p>
      <w:pPr>
        <w:pStyle w:val="BodyText"/>
      </w:pPr>
      <w:r>
        <w:t xml:space="preserve">Before Build 2 implementation, Mike reviews:</w:t>
      </w:r>
    </w:p>
    <w:p>
      <w:pPr>
        <w:pStyle w:val="Compact"/>
        <w:numPr>
          <w:ilvl w:val="0"/>
          <w:numId w:val="1012"/>
        </w:numPr>
      </w:pPr>
      <w:r>
        <w:t xml:space="preserve">actual schema/migrations;</w:t>
      </w:r>
    </w:p>
    <w:p>
      <w:pPr>
        <w:pStyle w:val="Compact"/>
        <w:numPr>
          <w:ilvl w:val="0"/>
          <w:numId w:val="1012"/>
        </w:numPr>
      </w:pPr>
      <w:r>
        <w:t xml:space="preserve">dependency additions;</w:t>
      </w:r>
    </w:p>
    <w:p>
      <w:pPr>
        <w:pStyle w:val="Compact"/>
        <w:numPr>
          <w:ilvl w:val="0"/>
          <w:numId w:val="1012"/>
        </w:numPr>
      </w:pPr>
      <w:r>
        <w:t xml:space="preserve">environment/secrets setup;</w:t>
      </w:r>
    </w:p>
    <w:p>
      <w:pPr>
        <w:pStyle w:val="Compact"/>
        <w:numPr>
          <w:ilvl w:val="0"/>
          <w:numId w:val="1012"/>
        </w:numPr>
      </w:pPr>
      <w:r>
        <w:t xml:space="preserve">canonical hashing implementation;</w:t>
      </w:r>
    </w:p>
    <w:p>
      <w:pPr>
        <w:pStyle w:val="Compact"/>
        <w:numPr>
          <w:ilvl w:val="0"/>
          <w:numId w:val="1012"/>
        </w:numPr>
      </w:pPr>
      <w:r>
        <w:t xml:space="preserve">artifact immutability enforcement;</w:t>
      </w:r>
    </w:p>
    <w:p>
      <w:pPr>
        <w:pStyle w:val="Compact"/>
        <w:numPr>
          <w:ilvl w:val="0"/>
          <w:numId w:val="1012"/>
        </w:numPr>
      </w:pPr>
      <w:r>
        <w:t xml:space="preserve">workflow/idempotency mechanism;</w:t>
      </w:r>
    </w:p>
    <w:p>
      <w:pPr>
        <w:pStyle w:val="Compact"/>
        <w:numPr>
          <w:ilvl w:val="0"/>
          <w:numId w:val="1012"/>
        </w:numPr>
      </w:pPr>
      <w:r>
        <w:t xml:space="preserve">provider concurrency/cost controls;</w:t>
      </w:r>
    </w:p>
    <w:p>
      <w:pPr>
        <w:pStyle w:val="Compact"/>
        <w:numPr>
          <w:ilvl w:val="0"/>
          <w:numId w:val="1012"/>
        </w:numPr>
      </w:pPr>
      <w:r>
        <w:t xml:space="preserve">CI/conformance results.</w:t>
      </w:r>
    </w:p>
    <w:p>
      <w:pPr>
        <w:pStyle w:val="FirstParagraph"/>
      </w:pPr>
      <w:r>
        <w:t xml:space="preserve">At both checkpoints ask:</w:t>
      </w:r>
    </w:p>
    <w:p>
      <w:pPr>
        <w:pStyle w:val="BlockText"/>
      </w:pPr>
      <w:r>
        <w:t xml:space="preserve">What are we not discussing because Mike would have to already know it exists in order to ask?</w:t>
      </w:r>
    </w:p>
    <w:bookmarkEnd w:id="37"/>
    <w:bookmarkStart w:id="38" w:name="X2178ff38118e9e7be3be91f6ad36af84037ce46"/>
    <w:p>
      <w:pPr>
        <w:pStyle w:val="Heading2"/>
      </w:pPr>
      <w:r>
        <w:t xml:space="preserve">Launch operating path: autonomous by default</w:t>
      </w:r>
    </w:p>
    <w:p>
      <w:pPr>
        <w:pStyle w:val="FirstParagraph"/>
      </w:pPr>
      <w:r>
        <w:t xml:space="preserve">Do not add a per-render-block approval queue. Technically valid take 0 is selected by</w:t>
      </w:r>
      <w:r>
        <w:t xml:space="preserve"> </w:t>
      </w:r>
      <w:r>
        <w:rPr>
          <w:rStyle w:val="VerbatimChar"/>
        </w:rPr>
        <w:t xml:space="preserve">auto_approve_on_technical_validation</w:t>
      </w:r>
      <w:r>
        <w:t xml:space="preserve">; automatic rerolls are restricted to named mechanical failures. Subjective acoustic judgement is not a retry condition.</w:t>
      </w:r>
    </w:p>
    <w:p>
      <w:pPr>
        <w:pStyle w:val="BodyText"/>
      </w:pPr>
      <w:r>
        <w:t xml:space="preserve">The workflow mechanism selected in the dry run must support a</w:t>
      </w:r>
      <w:r>
        <w:t xml:space="preserve"> </w:t>
      </w:r>
      <w:r>
        <w:rPr>
          <w:b/>
          <w:bCs/>
        </w:rPr>
        <w:t xml:space="preserve">durable external-event wait and resume</w:t>
      </w:r>
      <w:r>
        <w:t xml:space="preserve"> </w:t>
      </w:r>
      <w:r>
        <w:t xml:space="preserve">without replaying completed paid work. Build 2 proves this at READY before REVALIDATED when the show review policy requires it. This is a workflow capability, not a new canonical episode state.</w:t>
      </w:r>
    </w:p>
    <w:p>
      <w:pPr>
        <w:pStyle w:val="BodyText"/>
      </w:pPr>
      <w:r>
        <w:t xml:space="preserve">Review outcomes are</w:t>
      </w:r>
      <w:r>
        <w:t xml:space="preserve"> </w:t>
      </w:r>
      <w:r>
        <w:rPr>
          <w:rStyle w:val="VerbatimChar"/>
        </w:rPr>
        <w:t xml:space="preserve">approve</w:t>
      </w:r>
      <w:r>
        <w:t xml:space="preserve">,</w:t>
      </w:r>
      <w:r>
        <w:t xml:space="preserve"> </w:t>
      </w:r>
      <w:r>
        <w:rPr>
          <w:rStyle w:val="VerbatimChar"/>
        </w:rPr>
        <w:t xml:space="preserve">request_repair</w:t>
      </w:r>
      <w:r>
        <w:t xml:space="preserve">, and</w:t>
      </w:r>
      <w:r>
        <w:t xml:space="preserve"> </w:t>
      </w:r>
      <w:r>
        <w:rPr>
          <w:rStyle w:val="VerbatimChar"/>
        </w:rPr>
        <w:t xml:space="preserve">halt</w:t>
      </w:r>
      <w:r>
        <w:t xml:space="preserve">.</w:t>
      </w:r>
      <w:r>
        <w:t xml:space="preserve"> </w:t>
      </w:r>
      <w:r>
        <w:rPr>
          <w:rStyle w:val="VerbatimChar"/>
        </w:rPr>
        <w:t xml:space="preserve">request_repair</w:t>
      </w:r>
      <w:r>
        <w:t xml:space="preserve"> </w:t>
      </w:r>
      <w:r>
        <w:t xml:space="preserve">creates an immutable repair request from natural-language operator feedback. The Operator Repair planner returns a typed plan naming the repair layer, earliest invalidated stage, preserved artifacts, downstream rebuild scope, and constraint checks. At launch, the operator confirms the plan once; orchestration then invokes existing stage interfaces.</w:t>
      </w:r>
    </w:p>
    <w:p>
      <w:pPr>
        <w:pStyle w:val="BodyText"/>
      </w:pPr>
      <w:r>
        <w:t xml:space="preserve">The Operator Editor must not receive arbitrary database write access and must not treat operator feedback as sports evidence. It cannot bypass Claims Policy, rights, silent usage, sombre mode, provenance, or implied-access rules.</w:t>
      </w:r>
    </w:p>
    <w:p>
      <w:pPr>
        <w:pStyle w:val="BodyText"/>
      </w:pPr>
      <w:r>
        <w:t xml:space="preserve">A minimal CLI/API/internal form is sufficient for Build 2/launch proof. Do not build a polished review dashboard, notification service, or queue product before measured need.</w:t>
      </w:r>
    </w:p>
    <w:bookmarkEnd w:id="38"/>
    <w:bookmarkEnd w:id="39"/>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2026-09-27T03:07:18Z</dcterms:created>
  <dcterms:modified xsi:type="dcterms:W3CDTF">2026-09-27T03:07:18Z</dcterms:modified>
</cp:coreProperties>
</file>

<file path=docProps/custom.xml><?xml version="1.0" encoding="utf-8"?>
<Properties xmlns="http://schemas.openxmlformats.org/officeDocument/2006/custom-properties" xmlns:vt="http://schemas.openxmlformats.org/officeDocument/2006/docPropsVTypes"/>
</file>