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6a8d216cfa5f05e97bc445e26ae61905922461"/>
    <w:p>
      <w:pPr>
        <w:pStyle w:val="Heading1"/>
      </w:pPr>
      <w:r>
        <w:t>The Desk - Walking-Skeleton Contract Trace v0.5.2</w:t>
      </w:r>
    </w:p>
    <w:p>
      <w:pPr>
        <w:pStyle w:val="FirstParagraph"/>
      </w:pPr>
      <w:r>
        <w:rPr>
          <w:b/>
          <w:bCs/>
        </w:rPr>
        <w:t>Status: LOCKED FOR BUILD 1-2</w:t>
        <w:br/>
        <w:t>Date: September 27, 2026</w:t>
        <w:br/>
        <w:t>Purpose: Prove that the active specs define one coherent artifact path from frozen evidence through launch-format craft critique, audited writing, rendering, and validated clean master before automation broadens.</w:t>
        <w:br/>
        <w:t>Supersedes: v0.5.1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</w:p>
    <w:bookmarkStart w:id="22" w:name="fixture-scope"/>
    <w:p>
      <w:pPr>
        <w:pStyle w:val="Heading2"/>
      </w:pPr>
      <w:r>
        <w:t xml:space="preserve">1. Fixture scope</w:t>
      </w:r>
    </w:p>
    <w:p>
      <w:pPr>
        <w:pStyle w:val="FirstParagraph"/>
      </w:pPr>
      <w:r>
        <w:t xml:space="preserve">Use one synthetic or rights-safe football post-match fixture. It should be deliberately small but exercise the active contracts, including:</w:t>
      </w:r>
    </w:p>
    <w:p>
      <w:pPr>
        <w:pStyle w:val="Compact"/>
        <w:numPr>
          <w:ilvl w:val="0"/>
          <w:numId w:val="1001"/>
        </w:numPr>
      </w:pPr>
      <w:r>
        <w:t xml:space="preserve">one verified result/stat fact;</w:t>
      </w:r>
    </w:p>
    <w:p>
      <w:pPr>
        <w:pStyle w:val="Compact"/>
        <w:numPr>
          <w:ilvl w:val="0"/>
          <w:numId w:val="1001"/>
        </w:numPr>
      </w:pPr>
      <w:r>
        <w:t xml:space="preserve">one attributed reporting claim;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hedged_only</w:t>
      </w:r>
      <w:r>
        <w:t xml:space="preserve"> </w:t>
      </w:r>
      <w:r>
        <w:t xml:space="preserve">claim;</w:t>
      </w:r>
    </w:p>
    <w:p>
      <w:pPr>
        <w:pStyle w:val="Compact"/>
        <w:numPr>
          <w:ilvl w:val="0"/>
          <w:numId w:val="1001"/>
        </w:numPr>
      </w:pPr>
      <w:r>
        <w:t xml:space="preserve">one supporter-mood claim with a bounded observation set;</w:t>
      </w:r>
    </w:p>
    <w:p>
      <w:pPr>
        <w:pStyle w:val="Compact"/>
        <w:numPr>
          <w:ilvl w:val="0"/>
          <w:numId w:val="1001"/>
        </w:numPr>
      </w:pPr>
      <w:r>
        <w:t xml:space="preserve">one lore/context claim;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desk_derived</w:t>
      </w:r>
      <w:r>
        <w:t xml:space="preserve"> </w:t>
      </w:r>
      <w:r>
        <w:t xml:space="preserve">claim with reconstructable derivation;</w:t>
      </w:r>
    </w:p>
    <w:p>
      <w:pPr>
        <w:pStyle w:val="Compact"/>
        <w:numPr>
          <w:ilvl w:val="0"/>
          <w:numId w:val="1001"/>
        </w:numPr>
      </w:pPr>
      <w:r>
        <w:t xml:space="preserve">one silent market/calibration input structurally withheld from the writer;</w:t>
      </w:r>
    </w:p>
    <w:p>
      <w:pPr>
        <w:pStyle w:val="Compact"/>
        <w:numPr>
          <w:ilvl w:val="0"/>
          <w:numId w:val="1001"/>
        </w:numPr>
      </w:pPr>
      <w:r>
        <w:t xml:space="preserve">one continuity item or eligible prior prediction;</w:t>
      </w:r>
    </w:p>
    <w:p>
      <w:pPr>
        <w:pStyle w:val="Compact"/>
        <w:numPr>
          <w:ilvl w:val="0"/>
          <w:numId w:val="1001"/>
        </w:numPr>
      </w:pPr>
      <w:r>
        <w:t xml:space="preserve">one sensitivity constraint or explicit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state;</w:t>
      </w:r>
    </w:p>
    <w:p>
      <w:pPr>
        <w:pStyle w:val="Compact"/>
        <w:numPr>
          <w:ilvl w:val="0"/>
          <w:numId w:val="1001"/>
        </w:numPr>
      </w:pPr>
      <w:r>
        <w:t xml:space="preserve">one canonical pronunciation plus one current provider/voice rendering and one stale rendering;</w:t>
      </w:r>
    </w:p>
    <w:p>
      <w:pPr>
        <w:pStyle w:val="Compact"/>
        <w:numPr>
          <w:ilvl w:val="0"/>
          <w:numId w:val="1001"/>
        </w:numPr>
      </w:pPr>
      <w:r>
        <w:t xml:space="preserve">all nine required</w:t>
      </w:r>
      <w:r>
        <w:t xml:space="preserve"> </w:t>
      </w:r>
      <w:r>
        <w:rPr>
          <w:rStyle w:val="VerbatimChar"/>
        </w:rPr>
        <w:t xml:space="preserve">post-event-launch-v2</w:t>
      </w:r>
      <w:r>
        <w:t xml:space="preserve"> </w:t>
      </w:r>
      <w:r>
        <w:t xml:space="preserve">slots represented as brief-owned program blocks;</w:t>
      </w:r>
    </w:p>
    <w:p>
      <w:pPr>
        <w:pStyle w:val="Compact"/>
        <w:numPr>
          <w:ilvl w:val="0"/>
          <w:numId w:val="1001"/>
        </w:numPr>
      </w:pPr>
      <w:r>
        <w:t xml:space="preserve">one claim-backed launch</w:t>
      </w:r>
      <w:r>
        <w:t xml:space="preserve"> </w:t>
      </w:r>
      <w:r>
        <w:rPr>
          <w:rStyle w:val="VerbatimChar"/>
        </w:rPr>
        <w:t xml:space="preserve">comprehension_target</w:t>
      </w:r>
      <w:r>
        <w:t xml:space="preserve"> </w:t>
      </w:r>
      <w:r>
        <w:t xml:space="preserve">with no repetition count;</w:t>
      </w:r>
    </w:p>
    <w:p>
      <w:pPr>
        <w:pStyle w:val="Compact"/>
        <w:numPr>
          <w:ilvl w:val="0"/>
          <w:numId w:val="1001"/>
        </w:numPr>
      </w:pPr>
      <w:r>
        <w:t xml:space="preserve">one independent Craft Critic result and at most one substantive craft revision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one Tully closing-synthesis block/job;</w:t>
      </w:r>
    </w:p>
    <w:p>
      <w:pPr>
        <w:pStyle w:val="Compact"/>
        <w:numPr>
          <w:ilvl w:val="0"/>
          <w:numId w:val="1001"/>
        </w:numPr>
      </w:pPr>
      <w:r>
        <w:t xml:space="preserve">Simon behaving as an emotionally present supporter avatar without collective-membership language;</w:t>
      </w:r>
    </w:p>
    <w:p>
      <w:pPr>
        <w:pStyle w:val="Compact"/>
        <w:numPr>
          <w:ilvl w:val="0"/>
          <w:numId w:val="1001"/>
        </w:numPr>
      </w:pPr>
      <w:r>
        <w:t xml:space="preserve">Gaz behaving as a listening/processing thinker with dry humor rather than a serial stat dispenser;</w:t>
      </w:r>
    </w:p>
    <w:p>
      <w:pPr>
        <w:pStyle w:val="Compact"/>
        <w:numPr>
          <w:ilvl w:val="0"/>
          <w:numId w:val="1001"/>
        </w:numPr>
      </w:pPr>
      <w:r>
        <w:t xml:space="preserve">at least one two-speaker render block;</w:t>
      </w:r>
    </w:p>
    <w:p>
      <w:pPr>
        <w:pStyle w:val="Compact"/>
        <w:numPr>
          <w:ilvl w:val="0"/>
          <w:numId w:val="1001"/>
        </w:numPr>
      </w:pPr>
      <w:r>
        <w:t xml:space="preserve">one named mechanical-failure TTS reroll plus an append-only trigger/selection record;</w:t>
      </w:r>
    </w:p>
    <w:p>
      <w:pPr>
        <w:pStyle w:val="Compact"/>
        <w:numPr>
          <w:ilvl w:val="0"/>
          <w:numId w:val="1001"/>
        </w:numPr>
      </w:pPr>
      <w:r>
        <w:t xml:space="preserve">one external-content prompt-injection string stored as inert evidence data;</w:t>
      </w:r>
    </w:p>
    <w:p>
      <w:pPr>
        <w:pStyle w:val="Compact"/>
        <w:numPr>
          <w:ilvl w:val="0"/>
          <w:numId w:val="1001"/>
        </w:numPr>
      </w:pPr>
      <w:r>
        <w:t xml:space="preserve">one adapter-level literal provider-syntax escaping vector;</w:t>
      </w:r>
    </w:p>
    <w:p>
      <w:pPr>
        <w:pStyle w:val="Compact"/>
        <w:numPr>
          <w:ilvl w:val="0"/>
          <w:numId w:val="1001"/>
        </w:numPr>
      </w:pPr>
      <w:r>
        <w:t xml:space="preserve">the launch pre-publish-review and Operator Repair sockets from ADR-003.</w:t>
      </w:r>
    </w:p>
    <w:p>
      <w:pPr>
        <w:pStyle w:val="FirstParagraph"/>
      </w:pPr>
      <w:r>
        <w:t xml:space="preserve">No live ingest, live web search, publication, large Craft Library retrieval system, or audience-metric optimization is required in the walking skeleton.</w:t>
      </w:r>
    </w:p>
    <w:bookmarkStart w:id="20" w:name="corrective-fixture-topology"/>
    <w:p>
      <w:pPr>
        <w:pStyle w:val="Heading3"/>
      </w:pPr>
      <w:r>
        <w:t xml:space="preserve">1.1 Corrective fixture topology</w:t>
      </w:r>
    </w:p>
    <w:p>
      <w:pPr>
        <w:pStyle w:val="FirstParagraph"/>
      </w:pPr>
      <w:r>
        <w:t>Fixture v0.4.3 has two program paths over the same controlled content: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purpose=evaluation</w:t>
      </w:r>
      <w:r>
        <w:t xml:space="preserve">: proves the content/artifact pipeline through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and is barred from READY;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purpose=production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publication_enabled=false</w:t>
      </w:r>
      <w:r>
        <w:t xml:space="preserve">: reuses exact immutable artifacts where valid, materializes a deterministic fixture master, enters READY, mints the internal fixture Episode/GUID, and proves review/repair semantics without publication.</w:t>
      </w:r>
    </w:p>
    <w:p>
      <w:pPr>
        <w:pStyle w:val="FirstParagraph"/>
      </w:pPr>
      <w:r>
        <w:t xml:space="preserve">A deterministic</w:t>
      </w:r>
      <w:r>
        <w:t xml:space="preserve"> </w:t>
      </w:r>
      <w:r>
        <w:rPr>
          <w:rStyle w:val="VerbatimChar"/>
        </w:rPr>
        <w:t xml:space="preserve">fixture_tts</w:t>
      </w:r>
      <w:r>
        <w:t xml:space="preserve"> </w:t>
      </w:r>
      <w:r>
        <w:t xml:space="preserve">adapter is legal for this proof. The fixture revalidation record proves interface/binding/expiry behavior only; it is not the later full live revalidation system.</w:t>
      </w:r>
    </w:p>
    <w:p>
      <w:pPr>
        <w:pStyle w:val="BodyText"/>
      </w:pPr>
      <w:r>
        <w:t xml:space="preserve">Confirmed READY repair creates a child attempt. The parent READY attempt never moves backward. Every repaired READY candidate gets a fresh wait.</w:t>
      </w:r>
    </w:p>
    <w:p>
      <w:pPr>
        <w:pStyle w:val="BodyText"/>
      </w:pPr>
      <w:r>
        <w:t xml:space="preserve">The one automatic reroll is caused by a named mechanical validation failure, not subjective dissatisfaction.</w:t>
      </w:r>
    </w:p>
    <w:bookmarkEnd w:id="20"/>
    <w:bookmarkStart w:id="21" w:name="fixture-conformance-gate"/>
    <w:p>
      <w:pPr>
        <w:pStyle w:val="Heading3"/>
      </w:pPr>
      <w:r>
        <w:t xml:space="preserve">1.1 Fixture conformance gate</w:t>
      </w:r>
    </w:p>
    <w:p>
      <w:pPr>
        <w:pStyle w:val="FirstParagraph"/>
      </w:pPr>
      <w:r>
        <w:t xml:space="preserve">Before implementation hashes or persists the fixture, validate each artifact against the field ownership and closed enums in its active owning spec.</w:t>
      </w:r>
    </w:p>
    <w:p>
      <w:pPr>
        <w:pStyle w:val="BodyText"/>
      </w:pPr>
      <w:r>
        <w:t xml:space="preserve">The fixture must fail fast if:</w:t>
      </w:r>
    </w:p>
    <w:p>
      <w:pPr>
        <w:pStyle w:val="Compact"/>
        <w:numPr>
          <w:ilvl w:val="0"/>
          <w:numId w:val="1003"/>
        </w:numPr>
      </w:pPr>
      <w:r>
        <w:t xml:space="preserve">an enum value is outside the owning registry;</w:t>
      </w:r>
    </w:p>
    <w:p>
      <w:pPr>
        <w:pStyle w:val="Compact"/>
        <w:numPr>
          <w:ilvl w:val="0"/>
          <w:numId w:val="1003"/>
        </w:numPr>
      </w:pPr>
      <w:r>
        <w:t xml:space="preserve">a required field is missing;</w:t>
      </w:r>
    </w:p>
    <w:p>
      <w:pPr>
        <w:pStyle w:val="Compact"/>
        <w:numPr>
          <w:ilvl w:val="0"/>
          <w:numId w:val="1003"/>
        </w:numPr>
      </w:pPr>
      <w:r>
        <w:t xml:space="preserve">a lower-layer artifact duplicates a higher-layer source of truth;</w:t>
      </w:r>
    </w:p>
    <w:p>
      <w:pPr>
        <w:pStyle w:val="Compact"/>
        <w:numPr>
          <w:ilvl w:val="0"/>
          <w:numId w:val="1003"/>
        </w:numPr>
      </w:pPr>
      <w:r>
        <w:t xml:space="preserve">an artifact carries a field whose shape conflicts with the active spec;</w:t>
      </w:r>
    </w:p>
    <w:p>
      <w:pPr>
        <w:pStyle w:val="Compact"/>
        <w:numPr>
          <w:ilvl w:val="0"/>
          <w:numId w:val="1003"/>
        </w:numPr>
      </w:pPr>
      <w:r>
        <w:t xml:space="preserve">a fixture mutation cannot fail for the named reason;</w:t>
      </w:r>
    </w:p>
    <w:p>
      <w:pPr>
        <w:pStyle w:val="Compact"/>
        <w:numPr>
          <w:ilvl w:val="0"/>
          <w:numId w:val="1003"/>
        </w:numPr>
      </w:pPr>
      <w:r>
        <w:t xml:space="preserve">a comprehension target contains a repetition quota such as</w:t>
      </w:r>
      <w:r>
        <w:t xml:space="preserve"> </w:t>
      </w:r>
      <w:r>
        <w:rPr>
          <w:rStyle w:val="VerbatimChar"/>
        </w:rPr>
        <w:t xml:space="preserve">repeat_count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desired_reinforcement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Craft Critic invents a sports fact, claim, or rewrite rather than returning diagnosis;</w:t>
      </w:r>
    </w:p>
    <w:p>
      <w:pPr>
        <w:pStyle w:val="Compact"/>
        <w:numPr>
          <w:ilvl w:val="0"/>
          <w:numId w:val="1003"/>
        </w:numPr>
      </w:pPr>
      <w:r>
        <w:t xml:space="preserve">a craft revision expands the frozen factual universe;</w:t>
      </w:r>
    </w:p>
    <w:p>
      <w:pPr>
        <w:pStyle w:val="Compact"/>
        <w:numPr>
          <w:ilvl w:val="0"/>
          <w:numId w:val="1003"/>
        </w:numPr>
      </w:pPr>
      <w:r>
        <w:t xml:space="preserve">character behavior contradicts the no-counterfeit-membership boundary.</w:t>
      </w:r>
    </w:p>
    <w:p>
      <w:pPr>
        <w:pStyle w:val="FirstParagraph"/>
      </w:pPr>
      <w:r>
        <w:t xml:space="preserve">The fixture is an executable contract, not a convenient example. If fixture bytes and an active spec disagree, the active spec wins and the fixture must be rebuilt.</w:t>
      </w:r>
    </w:p>
    <w:bookmarkEnd w:id="21"/>
    <w:bookmarkEnd w:id="22"/>
    <w:bookmarkStart w:id="33" w:name="artifact-chain"/>
    <w:p>
      <w:pPr>
        <w:pStyle w:val="Heading2"/>
      </w:pPr>
      <w:r>
        <w:t xml:space="preserve">2. Artifact chain</w:t>
      </w:r>
    </w:p>
    <w:bookmarkStart w:id="23" w:name="a.-hand-seeded-evidence-package-v0.2"/>
    <w:p>
      <w:pPr>
        <w:pStyle w:val="Heading3"/>
      </w:pPr>
      <w:r>
        <w:t xml:space="preserve">A. Hand-seeded Evidence Package v0.2</w:t>
      </w:r>
    </w:p>
    <w:p>
      <w:pPr>
        <w:pStyle w:val="FirstParagraph"/>
      </w:pPr>
      <w:r>
        <w:rPr>
          <w:b/>
          <w:bCs/>
        </w:rPr>
        <w:t xml:space="preserve">Must contain</w:t>
      </w:r>
      <w:r>
        <w:t xml:space="preserve"> </w:t>
      </w:r>
      <w:r>
        <w:t xml:space="preserve">package/schema/version IDs and canonical hash; scope/entity/event refs; explicit availability states; claims with frozen state and support; structured precise values where needed; effective usage classes; rights/exposure rules; bounded evidence representations; descriptive beats/signals; context candidates; continuity; silent inputs; sensitivities; typed coverage conditions; attribution metadata; selection provenance; version refs; and explicit absences.</w:t>
      </w:r>
    </w:p>
    <w:p>
      <w:pPr>
        <w:pStyle w:val="BodyText"/>
      </w:pPr>
      <w:r>
        <w:rPr>
          <w:b/>
          <w:bCs/>
        </w:rPr>
        <w:t xml:space="preserve">Must not contain</w:t>
      </w:r>
      <w:r>
        <w:t xml:space="preserve"> </w:t>
      </w:r>
      <w:r>
        <w:t xml:space="preserve">unbounded source bodies, live pointers as provenance truth, editorial beat selection, or provider instructions.</w:t>
      </w:r>
    </w:p>
    <w:p>
      <w:pPr>
        <w:pStyle w:val="BodyText"/>
      </w:pPr>
      <w:r>
        <w:rPr>
          <w:b/>
          <w:bCs/>
        </w:rPr>
        <w:t xml:space="preserve">Hash invariant:</w:t>
      </w:r>
      <w:r>
        <w:t xml:space="preserve"> </w:t>
      </w:r>
      <w:r>
        <w:t xml:space="preserve">use Evidence Package v0.2 §23 exactly:</w:t>
      </w:r>
    </w:p>
    <w:p>
      <w:pPr>
        <w:pStyle w:val="SourceCode"/>
      </w:pPr>
      <w:r>
        <w:rPr>
          <w:rStyle w:val="VerbatimChar"/>
        </w:rPr>
        <w:t xml:space="preserve">sha256("evidence-package-v2\n" + canonical_json(semantic_manifest))</w:t>
      </w:r>
    </w:p>
    <w:p>
      <w:pPr>
        <w:pStyle w:val="FirstParagraph"/>
      </w:pPr>
      <w:r>
        <w:t xml:space="preserve">Operational fields such as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frozen_at</w:t>
      </w:r>
      <w:r>
        <w:t xml:space="preserve">, worker IDs, and request trace IDs do not alter semantic identity.</w:t>
      </w:r>
    </w:p>
    <w:p>
      <w:pPr>
        <w:pStyle w:val="BodyText"/>
      </w:pPr>
      <w:r>
        <w:t>Fixture v0.4.3 is a corrective rebuild. Its package and all downstream hashes are fresh because enum/attribution/template corrections changed hashed semantic data.</w:t>
      </w:r>
    </w:p>
    <w:p>
      <w:pPr>
        <w:pStyle w:val="BodyText"/>
      </w:pPr>
      <w:r>
        <w:rPr>
          <w:b/>
          <w:bCs/>
        </w:rPr>
        <w:t xml:space="preserve">Canonical package hash:</w:t>
      </w:r>
      <w:r>
        <w:t xml:space="preserve"> </w:t>
      </w:r>
      <w:r>
        <w:rPr>
          <w:rStyle w:val="VerbatimChar"/>
        </w:rPr>
        <w:t xml:space="preserve">22fa7218e2f820b3c3378fc083eae52d1a0b0259c43fcf555f9115afed4d0457</w:t>
      </w:r>
    </w:p>
    <w:bookmarkEnd w:id="23"/>
    <w:bookmarkStart w:id="24" w:name="b.-showrunner-brief-v0.1.3"/>
    <w:p>
      <w:pPr>
        <w:pStyle w:val="Heading3"/>
      </w:pPr>
      <w:r>
        <w:t xml:space="preserve">B. Showrunner Brief v0.1.3</w:t>
      </w:r>
    </w:p>
    <w:p>
      <w:pPr>
        <w:pStyle w:val="FirstParagraph"/>
      </w:pPr>
      <w:r>
        <w:rPr>
          <w:b/>
          <w:bCs/>
        </w:rPr>
        <w:t xml:space="preserve">Consumes:</w:t>
      </w:r>
      <w:r>
        <w:t xml:space="preserve"> </w:t>
      </w:r>
      <w:r>
        <w:t xml:space="preserve">planner view of the frozen package only.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selected episode mode/template; central question/editorial spine; selected/omitted beats; context selections; participant leads/evidence assignments; ordered program blocks; runtime budgets; feature decision; prediction tasks if configured; sensitivity constraints; structured exclusions; and, for the launch format, a small optional set of claim-backed</w:t>
      </w:r>
      <w:r>
        <w:t xml:space="preserve"> </w:t>
      </w:r>
      <w:r>
        <w:rPr>
          <w:rStyle w:val="VerbatimChar"/>
        </w:rPr>
        <w:t xml:space="preserve">comprehension_targets</w:t>
      </w:r>
      <w:r>
        <w:t xml:space="preserve">.</w:t>
      </w:r>
    </w:p>
    <w:p>
      <w:pPr>
        <w:pStyle w:val="BodyText"/>
      </w:pPr>
      <w:r>
        <w:t xml:space="preserve">A comprehension target identifies an editorial question/idea worth enough runway to survive imperfect attention. It may reference supporting claims, related beats, forward horizon, useful treatment lenses, and whether it is a closing-synthesis candidate.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an invented answer or any numeric repetition target.</w:t>
      </w:r>
    </w:p>
    <w:p>
      <w:pPr>
        <w:pStyle w:val="BodyText"/>
      </w:pPr>
      <w:r>
        <w:t xml:space="preserve">Program blocks are owned here. The launch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slot is internally treated as a</w:t>
      </w:r>
      <w:r>
        <w:t xml:space="preserve"> </w:t>
      </w:r>
      <w:r>
        <w:rPr>
          <w:b/>
          <w:bCs/>
        </w:rPr>
        <w:t xml:space="preserve">closing synthesis</w:t>
      </w:r>
      <w:r>
        <w:t xml:space="preserve"> </w:t>
      </w:r>
      <w:r>
        <w:t xml:space="preserve">job. The planner supplies the job and permitted claims, not the final wording or a fixed recap checklist.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new facts, new evidence, new analytical assertions outside packaged claims, stronger usage permissions, spoken wording, performance direction.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every factual premise and every asserted insight/implication available to downstream writing resolves to permitted frozen claims.</w:t>
      </w:r>
    </w:p>
    <w:p>
      <w:pPr>
        <w:pStyle w:val="BodyText"/>
      </w:pPr>
      <w:r>
        <w:rPr>
          <w:b/>
          <w:bCs/>
        </w:rPr>
        <w:t xml:space="preserve">Canonical brief hash:</w:t>
      </w:r>
      <w:r>
        <w:t xml:space="preserve"> </w:t>
      </w:r>
      <w:r>
        <w:rPr>
          <w:rStyle w:val="VerbatimChar"/>
        </w:rPr>
        <w:t xml:space="preserve">858e3029d17e490dd8b34f21905f21bf6e5b0daa508a44964097c8030ed6042c</w:t>
      </w:r>
    </w:p>
    <w:bookmarkEnd w:id="24"/>
    <w:bookmarkStart w:id="25" w:name="X303d6180aa141cc1dd3b5def70ef4e4d6ebdf32"/>
    <w:p>
      <w:pPr>
        <w:pStyle w:val="Heading3"/>
      </w:pPr>
      <w:r>
        <w:t xml:space="preserve">C. Script Version v0.2.2 - Pass 1 candidate</w:t>
      </w:r>
    </w:p>
    <w:p>
      <w:pPr>
        <w:pStyle w:val="FirstParagraph"/>
      </w:pPr>
      <w:r>
        <w:rPr>
          <w:b/>
          <w:bCs/>
        </w:rPr>
        <w:t xml:space="preserve">Consumes:</w:t>
      </w:r>
      <w:r>
        <w:t xml:space="preserve"> </w:t>
      </w:r>
      <w:r>
        <w:t xml:space="preserve">deterministic bounded writer view from the same package + brief, including the compact launch Writing Craft policy and any comprehension targets.</w:t>
      </w:r>
    </w:p>
    <w:p>
      <w:pPr>
        <w:pStyle w:val="BodyText"/>
      </w:pPr>
      <w:r>
        <w:t xml:space="preserve">The writer view omits</w:t>
      </w:r>
      <w:r>
        <w:t xml:space="preserve"> </w:t>
      </w:r>
      <w:r>
        <w:rPr>
          <w:rStyle w:val="VerbatimChar"/>
        </w:rPr>
        <w:t xml:space="preserve">forbidden_to_writer</w:t>
      </w:r>
      <w:r>
        <w:t xml:space="preserve"> </w:t>
      </w:r>
      <w:r>
        <w:t xml:space="preserve">claim/evidence refs and records context completeness. Silent material may appear only when the explicit consumer profile authorizes it for silent reasoning; the fixture market input remains withheld. Forbidden IDs live in gate/audit context, not the writer payload.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references to brief-owned program blocks; turns; literal spoken text; participant IDs; span-linked claim/evidence uses; and prediction candidates where requested.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live-search facts, new beats, new program-block definitions, unsupported insight/implication, provider tags, voice IDs, or render grouping.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every factual spoken span has a permitted claim-use path, and precise numeric spans compare against structured claim values rather than assertion prose.</w:t>
      </w:r>
    </w:p>
    <w:p>
      <w:pPr>
        <w:pStyle w:val="BodyText"/>
      </w:pPr>
      <w:r>
        <w:rPr>
          <w:b/>
          <w:bCs/>
        </w:rPr>
        <w:t xml:space="preserve">Canonical Pass 1 hash:</w:t>
      </w:r>
      <w:r>
        <w:t xml:space="preserve"> </w:t>
      </w:r>
      <w:r>
        <w:rPr>
          <w:rStyle w:val="VerbatimChar"/>
        </w:rPr>
        <w:t xml:space="preserve">2c28691be4a16c0bd5939459e1a31f783d35ddd860bad4713a514d0df8ec86fd</w:t>
      </w:r>
    </w:p>
    <w:bookmarkEnd w:id="25"/>
    <w:bookmarkStart w:id="26" w:name="d.-independent-craft-critic-v0.1"/>
    <w:p>
      <w:pPr>
        <w:pStyle w:val="Heading3"/>
      </w:pPr>
      <w:r>
        <w:t xml:space="preserve">D. Independent Craft Critic v0.1</w:t>
      </w:r>
    </w:p>
    <w:p>
      <w:pPr>
        <w:pStyle w:val="FirstParagraph"/>
      </w:pPr>
      <w:r>
        <w:t xml:space="preserve">The Craft Critic runs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SCRIPTED</w:t>
      </w:r>
      <w:r>
        <w:t xml:space="preserve"> </w:t>
      </w:r>
      <w:r>
        <w:t xml:space="preserve">after Pass 1 and before speech texture. It is not a lifecycle state and is not the semantic/factual auditor.</w:t>
      </w:r>
    </w:p>
    <w:p>
      <w:pPr>
        <w:pStyle w:val="BodyText"/>
      </w:pPr>
      <w:r>
        <w:rPr>
          <w:b/>
          <w:bCs/>
        </w:rPr>
        <w:t xml:space="preserve">Consumes:</w:t>
      </w:r>
      <w:r>
        <w:t xml:space="preserve"> </w:t>
      </w:r>
      <w:r>
        <w:t xml:space="preserve">exact Pass 1 script, brief, versioned Writing Craft policy, and bounded craft context.</w:t>
      </w:r>
    </w:p>
    <w:p>
      <w:pPr>
        <w:pStyle w:val="BodyText"/>
      </w:pPr>
      <w:r>
        <w:rPr>
          <w:b/>
          <w:bCs/>
        </w:rPr>
        <w:t xml:space="preserve">May diagnose:</w:t>
      </w:r>
      <w:r>
        <w:t xml:space="preserve"> </w:t>
      </w:r>
      <w:r>
        <w:t xml:space="preserve">conversational inertia; device saturation; character caricature/detachment; structural repetition; brittle comprehension around an important target; generic or flat closing synthesis; visible educational signposting; or other named craft failures.</w:t>
      </w:r>
    </w:p>
    <w:p>
      <w:pPr>
        <w:pStyle w:val="BodyText"/>
      </w:pPr>
      <w:r>
        <w:rPr>
          <w:b/>
          <w:bCs/>
        </w:rPr>
        <w:t xml:space="preserve">Cannot:</w:t>
      </w:r>
      <w:r>
        <w:t xml:space="preserve"> </w:t>
      </w:r>
      <w:r>
        <w:t xml:space="preserve">rewrite the script, add sports facts, change claims/permissions, decide episode mode, or mutate the Character Bible/Writing Standard.</w:t>
      </w:r>
    </w:p>
    <w:p>
      <w:pPr>
        <w:pStyle w:val="BodyText"/>
      </w:pPr>
      <w:r>
        <w:t xml:space="preserve">Build 2 may represent the immutable critique through existing artifact/model-run provenance. It must not create a dedicated craft-review table unless the coding-agent dry run proves the existing mechanism cannot safely represent it.</w:t>
      </w:r>
    </w:p>
    <w:p>
      <w:pPr>
        <w:pStyle w:val="BodyText"/>
      </w:pPr>
      <w:r>
        <w:rPr>
          <w:b/>
          <w:bCs/>
        </w:rPr>
        <w:t xml:space="preserve">Canonical fixture review hash:</w:t>
      </w:r>
      <w:r>
        <w:t xml:space="preserve"> </w:t>
      </w:r>
      <w:r>
        <w:rPr>
          <w:rStyle w:val="VerbatimChar"/>
        </w:rPr>
        <w:t xml:space="preserve">87fdfb0f4e8e4cd693cc4d4c10fd936694914400d3f2bd6d8e639011f3687717</w:t>
      </w:r>
    </w:p>
    <w:bookmarkEnd w:id="26"/>
    <w:bookmarkStart w:id="27" w:name="X68efebe66e34d068e5d2fb164177503c05e9ee3"/>
    <w:p>
      <w:pPr>
        <w:pStyle w:val="Heading3"/>
      </w:pPr>
      <w:r>
        <w:t xml:space="preserve">E. Script Version v0.2.2 - bounded craft revision</w:t>
      </w:r>
    </w:p>
    <w:p>
      <w:pPr>
        <w:pStyle w:val="FirstParagraph"/>
      </w:pPr>
      <w:r>
        <w:t xml:space="preserve">Build 2 permits</w:t>
      </w:r>
      <w:r>
        <w:t xml:space="preserve"> </w:t>
      </w:r>
      <w:r>
        <w:rPr>
          <w:b/>
          <w:bCs/>
        </w:rPr>
        <w:t xml:space="preserve">zero or one</w:t>
      </w:r>
      <w:r>
        <w:t xml:space="preserve"> </w:t>
      </w:r>
      <w:r>
        <w:t xml:space="preserve">substantive craft-revision child after the Critic.</w:t>
      </w:r>
    </w:p>
    <w:p>
      <w:pPr>
        <w:pStyle w:val="BodyText"/>
      </w:pPr>
      <w:r>
        <w:t xml:space="preserve">The revision may improve conversation, personality, relationship dynamics, semantic reinforcement, closing synthesis, and other craft concerns. It remains bound to the same frozen package/brief and may not enlarge the factual universe.</w:t>
      </w:r>
    </w:p>
    <w:p>
      <w:pPr>
        <w:pStyle w:val="BodyText"/>
      </w:pPr>
      <w:r>
        <w:t xml:space="preserve">The revision is a new immutable</w:t>
      </w:r>
      <w:r>
        <w:t xml:space="preserve"> </w:t>
      </w:r>
      <w:r>
        <w:rPr>
          <w:rStyle w:val="VerbatimChar"/>
        </w:rPr>
        <w:t xml:space="preserve">script_version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revision_parent_id</w:t>
      </w:r>
      <w:r>
        <w:t xml:space="preserve">. It does not edit Pass 1 in place.</w:t>
      </w:r>
    </w:p>
    <w:p>
      <w:pPr>
        <w:pStyle w:val="BodyText"/>
      </w:pPr>
      <w:r>
        <w:rPr>
          <w:b/>
          <w:bCs/>
        </w:rPr>
        <w:t xml:space="preserve">Fixture behaviors to exercise:</w:t>
      </w:r>
      <w:r>
        <w:t xml:space="preserve"> </w:t>
      </w:r>
      <w:r>
        <w:t xml:space="preserve">Simon should argue from the supporter perspective with emotional presence rather than pollster distance; Gaz should listen/process/solve and may return to earlier material; Gaz and Simon should read as warm complementary mates rather than compulsory antagonists; the central insight should gain a later natural consequence/forward lens without explicit learning language.</w:t>
      </w:r>
    </w:p>
    <w:p>
      <w:pPr>
        <w:pStyle w:val="BodyText"/>
      </w:pPr>
      <w:r>
        <w:rPr>
          <w:b/>
          <w:bCs/>
        </w:rPr>
        <w:t xml:space="preserve">Canonical craft-revision hash:</w:t>
      </w:r>
      <w:r>
        <w:t xml:space="preserve"> </w:t>
      </w:r>
      <w:r>
        <w:rPr>
          <w:rStyle w:val="VerbatimChar"/>
        </w:rPr>
        <w:t xml:space="preserve">9f28c3618a792467637a70dad312738f64337d09332341c20a8339cc99168076</w:t>
      </w:r>
    </w:p>
    <w:bookmarkEnd w:id="27"/>
    <w:bookmarkStart w:id="28" w:name="Xba414eb6b3ec71e542400ff7473a278ec813947"/>
    <w:p>
      <w:pPr>
        <w:pStyle w:val="Heading3"/>
      </w:pPr>
      <w:r>
        <w:t xml:space="preserve">F. Script Version v0.2.2 - speech-texture Pass 2</w:t>
      </w:r>
    </w:p>
    <w:p>
      <w:pPr>
        <w:pStyle w:val="FirstParagraph"/>
      </w:pPr>
      <w:r>
        <w:rPr>
          <w:b/>
          <w:bCs/>
        </w:rPr>
        <w:t xml:space="preserve">May change:</w:t>
      </w:r>
      <w:r>
        <w:t xml:space="preserve"> </w:t>
      </w:r>
      <w:r>
        <w:t xml:space="preserve">literal verbal texture only where meaning is preserved.</w:t>
      </w:r>
    </w:p>
    <w:p>
      <w:pPr>
        <w:pStyle w:val="BodyText"/>
      </w:pPr>
      <w:r>
        <w:rPr>
          <w:b/>
          <w:bCs/>
        </w:rPr>
        <w:t xml:space="preserve">Must preserve:</w:t>
      </w:r>
      <w:r>
        <w:t xml:space="preserve"> </w:t>
      </w:r>
      <w:r>
        <w:t xml:space="preserve">turn IDs/order; speakers; program-block membership; claim IDs/use modes; numbers; exact quote wording where required; prediction meaning; sensitivity constraints; and the substantive meaning approved after craft revision.</w:t>
      </w:r>
    </w:p>
    <w:p>
      <w:pPr>
        <w:pStyle w:val="BodyText"/>
      </w:pPr>
      <w:r>
        <w:t xml:space="preserve">Pass 2 is a child immutable</w:t>
      </w:r>
      <w:r>
        <w:t xml:space="preserve"> </w:t>
      </w:r>
      <w:r>
        <w:rPr>
          <w:rStyle w:val="VerbatimChar"/>
        </w:rPr>
        <w:t xml:space="preserve">script_version</w:t>
      </w:r>
      <w:r>
        <w:t xml:space="preserve">; it never edits its parent in place.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diff lock rejects changed score/number/claim/use mode and deterministically re-anchors spans when approved text texture changes.</w:t>
      </w:r>
    </w:p>
    <w:p>
      <w:pPr>
        <w:pStyle w:val="BodyText"/>
      </w:pPr>
      <w:r>
        <w:rPr>
          <w:b/>
          <w:bCs/>
        </w:rPr>
        <w:t xml:space="preserve">Canonical final script hash:</w:t>
      </w:r>
      <w:r>
        <w:t xml:space="preserve"> </w:t>
      </w:r>
      <w:r>
        <w:rPr>
          <w:rStyle w:val="VerbatimChar"/>
        </w:rPr>
        <w:t xml:space="preserve">d6fca2178d65139b935157e28b1af01426ba9a00bbe7304824e5ac7a8125a830</w:t>
      </w:r>
    </w:p>
    <w:bookmarkEnd w:id="28"/>
    <w:bookmarkStart w:id="29" w:name="g.-performance-direction-v0.1.2"/>
    <w:p>
      <w:pPr>
        <w:pStyle w:val="Heading3"/>
      </w:pPr>
      <w:r>
        <w:t xml:space="preserve">G. Performance Direction v0.1.2</w:t>
      </w:r>
    </w:p>
    <w:p>
      <w:pPr>
        <w:pStyle w:val="FirstParagraph"/>
      </w:pPr>
      <w:r>
        <w:rPr>
          <w:b/>
          <w:bCs/>
        </w:rPr>
        <w:t xml:space="preserve">Bound to:</w:t>
      </w:r>
      <w:r>
        <w:t xml:space="preserve"> </w:t>
      </w:r>
      <w:r>
        <w:t xml:space="preserve">exact final script version hash.</w:t>
      </w:r>
    </w:p>
    <w:p>
      <w:pPr>
        <w:pStyle w:val="BodyText"/>
      </w:pPr>
      <w:r>
        <w:rPr>
          <w:b/>
          <w:bCs/>
        </w:rPr>
        <w:t xml:space="preserve">Creates sparse provider-neutral intent:</w:t>
      </w:r>
      <w:r>
        <w:t xml:space="preserve"> </w:t>
      </w:r>
      <w:r>
        <w:t xml:space="preserve">affect, pace, intensity, pause intent, non-verbal event, emphasis, overlap.</w:t>
      </w:r>
    </w:p>
    <w:p>
      <w:pPr>
        <w:pStyle w:val="BodyText"/>
      </w:pPr>
      <w:r>
        <w:rPr>
          <w:b/>
          <w:bCs/>
        </w:rPr>
        <w:t xml:space="preserve">Cannot change:</w:t>
      </w:r>
      <w:r>
        <w:t xml:space="preserve"> </w:t>
      </w:r>
      <w:r>
        <w:t xml:space="preserve">spoken text, factual meaning, attribution, sensitivity handling.</w:t>
      </w:r>
    </w:p>
    <w:p>
      <w:pPr>
        <w:pStyle w:val="BodyText"/>
      </w:pPr>
      <w:r>
        <w:rPr>
          <w:b/>
          <w:bCs/>
        </w:rPr>
        <w:t xml:space="preserve">Invariant test:</w:t>
      </w:r>
      <w:r>
        <w:t xml:space="preserve"> </w:t>
      </w:r>
      <w:r>
        <w:t xml:space="preserve">an unknown enum value is rejected; direction that materially changes meaning is rejected before render planning.</w:t>
      </w:r>
    </w:p>
    <w:p>
      <w:pPr>
        <w:pStyle w:val="BodyText"/>
      </w:pPr>
      <w:r>
        <w:rPr>
          <w:b/>
          <w:bCs/>
        </w:rPr>
        <w:t xml:space="preserve">Canonical direction hash:</w:t>
      </w:r>
      <w:r>
        <w:t xml:space="preserve"> </w:t>
      </w:r>
      <w:r>
        <w:rPr>
          <w:rStyle w:val="VerbatimChar"/>
        </w:rPr>
        <w:t xml:space="preserve">2e613ae6c99851cad12171347cb11616dd2bbecb7e4e2083ac2dfb0aa0b6a454</w:t>
      </w:r>
    </w:p>
    <w:bookmarkEnd w:id="29"/>
    <w:bookmarkStart w:id="30" w:name="h.-deterministic-gates-semantic-audit"/>
    <w:p>
      <w:pPr>
        <w:pStyle w:val="Heading3"/>
      </w:pPr>
      <w:r>
        <w:t xml:space="preserve">H. Deterministic gates + semantic audit</w:t>
      </w:r>
    </w:p>
    <w:p>
      <w:pPr>
        <w:pStyle w:val="FirstParagraph"/>
      </w:pPr>
      <w:r>
        <w:t xml:space="preserve">Deterministic gates remain typed</w:t>
      </w:r>
      <w:r>
        <w:t xml:space="preserve"> </w:t>
      </w:r>
      <w:r>
        <w:rPr>
          <w:rStyle w:val="VerbatimChar"/>
        </w:rPr>
        <w:t xml:space="preserve">gate_results</w:t>
      </w:r>
      <w:r>
        <w:t xml:space="preserve">, not an ad-hoc boolean map. The semantic audit consumes the exact package + brief + final script + Performance Direction + Claims Policy version.</w:t>
      </w:r>
    </w:p>
    <w:p>
      <w:pPr>
        <w:pStyle w:val="BodyText"/>
      </w:pPr>
      <w:r>
        <w:t xml:space="preserve">Craft critique is separate from this audit. A script cannot use a passing craft review to waive factual, rights, silent-input, implied-access, or performance constraints.</w:t>
      </w:r>
    </w:p>
    <w:p>
      <w:pPr>
        <w:pStyle w:val="BodyText"/>
      </w:pPr>
      <w:r>
        <w:rPr>
          <w:b/>
          <w:bCs/>
        </w:rPr>
        <w:t xml:space="preserve">Checks at minimum:</w:t>
      </w:r>
      <w:r>
        <w:t xml:space="preserve"> </w:t>
      </w:r>
      <w:r>
        <w:t xml:space="preserve">Claims Policy gates; writing/diff-lock gates; performance-direction gates; support/attribution; quote/paraphrase rights; implied access; real-person risk; character/product boundary; performance-tone risk; unresolved deterministic failures.</w:t>
      </w:r>
    </w:p>
    <w:p>
      <w:pPr>
        <w:pStyle w:val="BodyText"/>
      </w:pPr>
      <w:r>
        <w:rPr>
          <w:b/>
          <w:bCs/>
        </w:rPr>
        <w:t xml:space="preserve">Canonical audit input fingerprint:</w:t>
      </w:r>
      <w:r>
        <w:t xml:space="preserve"> </w:t>
      </w:r>
      <w:r>
        <w:rPr>
          <w:rStyle w:val="VerbatimChar"/>
        </w:rPr>
        <w:t xml:space="preserve">de4e027bd6d8599ecc047745023fe2545e0fcbdaace645528f7d99902f338657</w:t>
      </w:r>
    </w:p>
    <w:bookmarkEnd w:id="30"/>
    <w:bookmarkStart w:id="31" w:name="i.-render-manifest-v0.1.2"/>
    <w:p>
      <w:pPr>
        <w:pStyle w:val="Heading3"/>
      </w:pPr>
      <w:r>
        <w:t xml:space="preserve">I. Render Manifest v0.1.2</w:t>
      </w:r>
    </w:p>
    <w:p>
      <w:pPr>
        <w:pStyle w:val="FirstParagraph"/>
      </w:pPr>
      <w:r>
        <w:t xml:space="preserve">Created only after the audited chain passes.</w:t>
      </w:r>
    </w:p>
    <w:p>
      <w:pPr>
        <w:pStyle w:val="BodyText"/>
      </w:pPr>
      <w:r>
        <w:rPr>
          <w:b/>
          <w:bCs/>
        </w:rPr>
        <w:t xml:space="preserve">Creates:</w:t>
      </w:r>
      <w:r>
        <w:t xml:space="preserve"> </w:t>
      </w:r>
      <w:r>
        <w:t xml:space="preserve">render blocks nested wholly inside program blocks; ordered speaker-map snapshots; current pronunciation renderings; concrete provider/model/settings; bounded context recipe and exact context; applied audited performance-intent IDs; named adapter/text-transform versions; base request projection/hash.</w:t>
      </w:r>
    </w:p>
    <w:p>
      <w:pPr>
        <w:pStyle w:val="BodyText"/>
      </w:pPr>
      <w:r>
        <w:rPr>
          <w:b/>
          <w:bCs/>
        </w:rPr>
        <w:t xml:space="preserve">Cannot create:</w:t>
      </w:r>
      <w:r>
        <w:t xml:space="preserve"> </w:t>
      </w:r>
      <w:r>
        <w:t xml:space="preserve">new tone, new spoken words, new editorial structure.</w:t>
      </w:r>
    </w:p>
    <w:p>
      <w:pPr>
        <w:pStyle w:val="BodyText"/>
      </w:pPr>
      <w:r>
        <w:t xml:space="preserve">Read-only bounded context may use the configured recipe and may cross from the immediately preceding program block; generated</w:t>
      </w:r>
      <w:r>
        <w:t xml:space="preserve"> </w:t>
      </w:r>
      <w:r>
        <w:rPr>
          <w:rStyle w:val="VerbatimChar"/>
        </w:rPr>
        <w:t xml:space="preserve">ordered_turn_ids[]</w:t>
      </w:r>
      <w:r>
        <w:t xml:space="preserve"> </w:t>
      </w:r>
      <w:r>
        <w:t xml:space="preserve">may never cross a program-block boundary.</w:t>
      </w:r>
    </w:p>
    <w:p>
      <w:pPr>
        <w:pStyle w:val="BodyText"/>
      </w:pPr>
      <w:r>
        <w:rPr>
          <w:b/>
          <w:bCs/>
        </w:rPr>
        <w:t xml:space="preserve">Base-hash invariant:</w:t>
      </w:r>
      <w:r>
        <w:t xml:space="preserve"> </w:t>
      </w:r>
      <w:r>
        <w:t xml:space="preserve">implement Performance &amp; Render §23 exactly. Base request hash changes when render-affecting projection changes and remains stable for non-render admin metadata and</w:t>
      </w:r>
      <w:r>
        <w:t xml:space="preserve"> </w:t>
      </w:r>
      <w:r>
        <w:rPr>
          <w:rStyle w:val="VerbatimChar"/>
        </w:rPr>
        <w:t xml:space="preserve">take_index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Canonical Render Manifest hash:</w:t>
      </w:r>
      <w:r>
        <w:t xml:space="preserve"> </w:t>
      </w:r>
      <w:r>
        <w:rPr>
          <w:rStyle w:val="VerbatimChar"/>
        </w:rPr>
        <w:t xml:space="preserve">a018bfd689e78041edd60795ed2131bdc0eeb8abfd9ae065affef5d23ed21a76</w:t>
      </w:r>
    </w:p>
    <w:p>
      <w:pPr>
        <w:pStyle w:val="BodyText"/>
      </w:pPr>
      <w:r>
        <w:rPr>
          <w:b/>
          <w:bCs/>
        </w:rPr>
        <w:t xml:space="preserve">Stage fingerprint vectors:</w:t>
      </w:r>
    </w:p>
    <w:p>
      <w:pPr>
        <w:pStyle w:val="Compact"/>
        <w:numPr>
          <w:ilvl w:val="0"/>
          <w:numId w:val="1004"/>
        </w:numPr>
      </w:pPr>
      <w:r>
        <w:t xml:space="preserve">Claims/Writing:</w:t>
      </w:r>
      <w:r>
        <w:t xml:space="preserve"> </w:t>
      </w:r>
      <w:r>
        <w:rPr>
          <w:rStyle w:val="VerbatimChar"/>
        </w:rPr>
        <w:t xml:space="preserve">a56625ab7885982feb59c2b9661f7048aac8882bee646c871d511e7ea5404821</w:t>
      </w:r>
    </w:p>
    <w:p>
      <w:pPr>
        <w:pStyle w:val="Compact"/>
        <w:numPr>
          <w:ilvl w:val="0"/>
          <w:numId w:val="1004"/>
        </w:numPr>
      </w:pPr>
      <w:r>
        <w:t xml:space="preserve">Performance:</w:t>
      </w:r>
      <w:r>
        <w:t xml:space="preserve"> </w:t>
      </w:r>
      <w:r>
        <w:rPr>
          <w:rStyle w:val="VerbatimChar"/>
        </w:rPr>
        <w:t xml:space="preserve">2b8d739aa58d4721daf75ef7e72594994c80ddeb9d00d677114ee7ced5b7c761</w:t>
      </w:r>
    </w:p>
    <w:p>
      <w:pPr>
        <w:pStyle w:val="Compact"/>
        <w:numPr>
          <w:ilvl w:val="0"/>
          <w:numId w:val="1004"/>
        </w:numPr>
      </w:pPr>
      <w:r>
        <w:t xml:space="preserve">Semantic audit:</w:t>
      </w:r>
      <w:r>
        <w:t xml:space="preserve"> </w:t>
      </w:r>
      <w:r>
        <w:rPr>
          <w:rStyle w:val="VerbatimChar"/>
        </w:rPr>
        <w:t xml:space="preserve">de4e027bd6d8599ecc047745023fe2545e0fcbdaace645528f7d99902f338657</w:t>
      </w:r>
    </w:p>
    <w:p>
      <w:pPr>
        <w:pStyle w:val="Compact"/>
        <w:numPr>
          <w:ilvl w:val="0"/>
          <w:numId w:val="1004"/>
        </w:numPr>
      </w:pPr>
      <w:r>
        <w:t xml:space="preserve">Render:</w:t>
      </w:r>
      <w:r>
        <w:t xml:space="preserve"> </w:t>
      </w:r>
      <w:r>
        <w:rPr>
          <w:rStyle w:val="VerbatimChar"/>
        </w:rPr>
        <w:t xml:space="preserve">d92d620c8e60098e750bea6c490a85f7ca71d27994e90cb9e247bc8072241b37</w:t>
      </w:r>
    </w:p>
    <w:p>
      <w:pPr>
        <w:pStyle w:val="Compact"/>
        <w:numPr>
          <w:ilvl w:val="0"/>
          <w:numId w:val="1004"/>
        </w:numPr>
      </w:pPr>
      <w:r>
        <w:t xml:space="preserve">Assembly:</w:t>
      </w:r>
      <w:r>
        <w:t xml:space="preserve"> </w:t>
      </w:r>
      <w:r>
        <w:rPr>
          <w:rStyle w:val="VerbatimChar"/>
        </w:rPr>
        <w:t xml:space="preserve">dd20eb19b78bea075369ebc04db438928ab272986bd3d062904604b069a84518</w:t>
      </w:r>
    </w:p>
    <w:p>
      <w:pPr>
        <w:pStyle w:val="Compact"/>
        <w:numPr>
          <w:ilvl w:val="0"/>
          <w:numId w:val="1004"/>
        </w:numPr>
      </w:pPr>
      <w:r>
        <w:t xml:space="preserve">READY candidate:</w:t>
      </w:r>
      <w:r>
        <w:t xml:space="preserve"> </w:t>
      </w:r>
      <w:r>
        <w:rPr>
          <w:rStyle w:val="VerbatimChar"/>
        </w:rPr>
        <w:t xml:space="preserve">c9ec6c12015993af3199054429b82cc37c0c692dd259df51319e5d41e34b41ce</w:t>
      </w:r>
    </w:p>
    <w:p>
      <w:pPr>
        <w:pStyle w:val="FirstParagraph"/>
      </w:pPr>
      <w:r>
        <w:t>Hash domains, exact stage projection keys, revision-parent identity, artifact projection exclusions, and Unicode span coordinates are normative in Hashing, Fingerprints &amp; Text Spans v0.1.2. Fixture gate_fingerprint_inputs.json contains the exact six input projections and expected hashes; stage-result files repeat the relevant projection beside each fingerprint.</w:t>
      </w:r>
      <w:r/>
      <w:r>
        <w:rPr>
          <w:rStyle w:val="VerbatimChar"/>
        </w:rPr>
      </w:r>
      <w:r/>
      <w:r/>
    </w:p>
    <w:bookmarkEnd w:id="31"/>
    <w:bookmarkStart w:id="32" w:name="j.-tts-takes-selection-clean-master"/>
    <w:p>
      <w:pPr>
        <w:pStyle w:val="Heading3"/>
      </w:pPr>
      <w:r>
        <w:t xml:space="preserve">J. TTS takes, selection, clean master</w:t>
      </w:r>
    </w:p>
    <w:p>
      <w:pPr>
        <w:pStyle w:val="FirstParagraph"/>
      </w:pPr>
      <w:r>
        <w:t xml:space="preserve">For each render block,</w:t>
      </w:r>
      <w:r>
        <w:t xml:space="preserve"> </w:t>
      </w:r>
      <w:r>
        <w:rPr>
          <w:rStyle w:val="VerbatimChar"/>
        </w:rPr>
        <w:t xml:space="preserve">(base_request_hash, take_index)</w:t>
      </w:r>
      <w:r>
        <w:t xml:space="preserve"> </w:t>
      </w:r>
      <w:r>
        <w:t xml:space="preserve">identifies an intentional immutable take. Transient retries do not become new intentional takes. Duplicate workers cannot make the same paid logical generation concurrently.</w:t>
      </w:r>
    </w:p>
    <w:p>
      <w:pPr>
        <w:pStyle w:val="BodyText"/>
      </w:pPr>
      <w:r>
        <w:t xml:space="preserve">Routine valid take 0 selection is automatic under</w:t>
      </w:r>
      <w:r>
        <w:t xml:space="preserve"> </w:t>
      </w:r>
      <w:r>
        <w:rPr>
          <w:rStyle w:val="VerbatimChar"/>
        </w:rPr>
        <w:t xml:space="preserve">auto_approve_on_technical_validation</w:t>
      </w:r>
      <w:r>
        <w:t xml:space="preserve">. Automatic reroll requires a durable named mechanical-failure trigger. Subjective dissatisfaction does not automatically reroll. Human take action occurs only through override/Operator Repair.</w:t>
      </w:r>
    </w:p>
    <w:p>
      <w:pPr>
        <w:pStyle w:val="BodyText"/>
      </w:pPr>
      <w:r>
        <w:t xml:space="preserve">Assembly uses exact selected audio hashes plus a versioned recipe/static assets and stores enough mapping to explain the clean master without consulting mutable state.</w:t>
      </w:r>
    </w:p>
    <w:p>
      <w:pPr>
        <w:pStyle w:val="BodyText"/>
      </w:pPr>
      <w:r>
        <w:rPr>
          <w:b/>
          <w:bCs/>
        </w:rPr>
        <w:t xml:space="preserve">Canonical fixture clean-master SHA-256:</w:t>
      </w:r>
      <w:r>
        <w:t xml:space="preserve"> </w:t>
      </w:r>
      <w:r>
        <w:rPr>
          <w:rStyle w:val="VerbatimChar"/>
        </w:rPr>
        <w:t xml:space="preserve">a7ecd855ef8a9100b4252fadfadf366efb866b72a060e9484f64002568354d73</w:t>
      </w:r>
    </w:p>
    <w:bookmarkEnd w:id="32"/>
    <w:bookmarkEnd w:id="33"/>
    <w:bookmarkStart w:id="34" w:name="required-failure-drills"/>
    <w:p>
      <w:pPr>
        <w:pStyle w:val="Heading2"/>
      </w:pPr>
      <w:r>
        <w:t xml:space="preserve">3. Required failure drills</w:t>
      </w:r>
    </w:p>
    <w:p>
      <w:pPr>
        <w:pStyle w:val="FirstParagraph"/>
      </w:pPr>
      <w:r>
        <w:t xml:space="preserve">The prior drills remain required, including package idempotency, Pass-2 diff-lock failure, provider-syntax escaping, prompt-injection inertness, stale-pronunciation blocking, retry/reroll distinction, selection persistence, program-block boundary enforcement, paid-call concurrency, purge tombstones, and a</w:t>
      </w:r>
      <w:r>
        <w:t xml:space="preserve"> </w:t>
      </w:r>
      <w:r>
        <w:rPr>
          <w:b/>
          <w:bCs/>
        </w:rPr>
        <w:t xml:space="preserve">fixture/stub revalidation contract drill</w:t>
      </w:r>
      <w:r>
        <w:t xml:space="preserve">. Full live revalidation remains deferred to its later build.</w:t>
      </w:r>
    </w:p>
    <w:p>
      <w:pPr>
        <w:pStyle w:val="BodyText"/>
      </w:pPr>
      <w:r>
        <w:t xml:space="preserve">Base-request conformance has two explicit vector sets:</w:t>
      </w:r>
      <w:r>
        <w:t xml:space="preserve"> </w:t>
      </w:r>
      <w:r>
        <w:rPr>
          <w:rStyle w:val="VerbatimChar"/>
        </w:rPr>
        <w:t xml:space="preserve">render_request_projections.json</w:t>
      </w:r>
      <w:r>
        <w:t xml:space="preserve"> </w:t>
      </w:r>
      <w:r>
        <w:t xml:space="preserve">contains nine real block baselines, while</w:t>
      </w:r>
      <w:r>
        <w:t xml:space="preserve"> </w:t>
      </w:r>
      <w:r>
        <w:rPr>
          <w:rStyle w:val="VerbatimChar"/>
        </w:rPr>
        <w:t xml:space="preserve">base_request_hash_conformance.json</w:t>
      </w:r>
      <w:r>
        <w:t xml:space="preserve"> </w:t>
      </w:r>
      <w:r>
        <w:t xml:space="preserve">contains the nine P&amp;R §24 sensitivity/stability tests and row-level inputs needed to verify the projection function itself.</w:t>
      </w:r>
    </w:p>
    <w:p>
      <w:pPr>
        <w:pStyle w:val="BodyText"/>
      </w:pPr>
      <w:r>
        <w:t xml:space="preserve">Add the following v0.5 writing-craft drills: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 fact invention:</w:t>
      </w:r>
      <w:r>
        <w:t xml:space="preserve"> </w:t>
      </w:r>
      <w:r>
        <w:t xml:space="preserve">a Craft Critic finding that adds a new sports proposition fails the critic contract.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 rewrite:</w:t>
      </w:r>
      <w:r>
        <w:t xml:space="preserve"> </w:t>
      </w:r>
      <w:r>
        <w:t xml:space="preserve">a Craft Critic payload that supplies replacement dialogue rather than diagnosis fails the critic contract.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Good Thing x50:</w:t>
      </w:r>
      <w:r>
        <w:t xml:space="preserve"> </w:t>
      </w:r>
      <w:r>
        <w:t xml:space="preserve">a candidate that repeatedly performs the same successful character/joke/disagreement mechanism is diagnosable as device saturation even when wording varies.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Visible learning language:</w:t>
      </w:r>
      <w:r>
        <w:t xml:space="preserve"> </w:t>
      </w:r>
      <w:r>
        <w:t xml:space="preserve">routine phrases such as</w:t>
      </w:r>
      <w:r>
        <w:t xml:space="preserve"> </w:t>
      </w:r>
      <w:r>
        <w:t xml:space="preserve">“</w:t>
      </w:r>
      <w:r>
        <w:t xml:space="preserve">the key takeaway</w:t>
      </w:r>
      <w:r>
        <w:t xml:space="preserve">”</w:t>
      </w:r>
      <w:r>
        <w:t xml:space="preserve"> </w:t>
      </w:r>
      <w:r>
        <w:t xml:space="preserve">or explicit mention-count choreography fail the launch craft profile when not editorially justified.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Detached Simon:</w:t>
      </w:r>
      <w:r>
        <w:t xml:space="preserve"> </w:t>
      </w:r>
      <w:r>
        <w:t xml:space="preserve">converting Simon into a pollster who merely reports that supporters are concerned is a craft failure where the supporter evidence supports a direct emotional stance.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Counterfeit Simon:</w:t>
      </w:r>
      <w:r>
        <w:t xml:space="preserve"> </w:t>
      </w:r>
      <w:r>
        <w:t xml:space="preserve">collective supporter-membership language remains disallowed even when stronger emotional presence is requested.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Argumentative-by-default Simon:</w:t>
      </w:r>
      <w:r>
        <w:t xml:space="preserve"> </w:t>
      </w:r>
      <w:r>
        <w:t xml:space="preserve">repeated conflict inserted without evidence/position tension is a craft failure; warmth with Gaz is the baseline.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Stat-vending Gaz:</w:t>
      </w:r>
      <w:r>
        <w:t xml:space="preserve"> </w:t>
      </w:r>
      <w:r>
        <w:t xml:space="preserve">serial stat drops without listening, delayed processing, qualification, or conversational consequence are diagnosable as character flattening.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Compulsory Gaz punchline:</w:t>
      </w:r>
      <w:r>
        <w:t xml:space="preserve"> </w:t>
      </w:r>
      <w:r>
        <w:t xml:space="preserve">adding a dry joke to every Gaz turn is device saturation, not character fidelity.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Reinforcement quota: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repeat_count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desired_mentions</w:t>
      </w:r>
      <w:r>
        <w:t xml:space="preserve">, or numeric reinforcement requirement in the launch comprehension metadata fails conformance.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Brittle comprehension:</w:t>
      </w:r>
      <w:r>
        <w:t xml:space="preserve"> </w:t>
      </w:r>
      <w:r>
        <w:t xml:space="preserve">a primary claim-backed target that is expressed once in a fragile sentence and never meaningfully re-entered may be flagged for craft revision.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Redundant reinforcement:</w:t>
      </w:r>
      <w:r>
        <w:t xml:space="preserve"> </w:t>
      </w:r>
      <w:r>
        <w:t xml:space="preserve">merely paraphrasing the same point without a new conversational job is not accepted as semantic reinforcement.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Unsupported implication:</w:t>
      </w:r>
      <w:r>
        <w:t xml:space="preserve"> </w:t>
      </w:r>
      <w:r>
        <w:t xml:space="preserve">a forward-looking factual/analytical implication not supported by packaged claims fails the normal claims/audit path; craft value cannot rescue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Flat closing summary:</w:t>
      </w:r>
      <w:r>
        <w:t xml:space="preserve"> </w:t>
      </w:r>
      <w:r>
        <w:t xml:space="preserve">a generic recap that merely lists prior points is diagnosable as a weak closing synthesis.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Closing formula:</w:t>
      </w:r>
      <w:r>
        <w:t xml:space="preserve"> </w:t>
      </w:r>
      <w:r>
        <w:t xml:space="preserve">forcing every Tully close into a fixed point-count/joke/next-match template is device saturation.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Launch-scope leakage:</w:t>
      </w:r>
      <w:r>
        <w:t xml:space="preserve"> </w:t>
      </w:r>
      <w:r>
        <w:t xml:space="preserve">a future format does not inherit the launch information/comprehension-density strategy merely because Writing Craft v0.1 exists.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Craft-review persistence:</w:t>
      </w:r>
      <w:r>
        <w:t xml:space="preserve"> </w:t>
      </w:r>
      <w:r>
        <w:t xml:space="preserve">the critique and any child revision remain immutable/inspectable; no in-place rewrite of Pass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Craft revision budget:</w:t>
      </w:r>
      <w:r>
        <w:t xml:space="preserve"> </w:t>
      </w:r>
      <w:r>
        <w:t xml:space="preserve">a second substantive craft revision in Build 2 fails the configured budget and routes to typed halt/operator handling rather than silently looping.</w:t>
      </w:r>
    </w:p>
    <w:bookmarkEnd w:id="34"/>
    <w:bookmarkStart w:id="35" w:name="adr-003-operator-repair-closure-drills"/>
    <w:p>
      <w:pPr>
        <w:pStyle w:val="Heading2"/>
      </w:pPr>
      <w:r>
        <w:t xml:space="preserve">4. ADR-003 / Operator Repair closure drills</w:t>
      </w:r>
    </w:p>
    <w:p>
      <w:pPr>
        <w:pStyle w:val="FirstParagraph"/>
      </w:pPr>
      <w:r>
        <w:t xml:space="preserve">The v0.3 operating-model drills remain required:</w:t>
      </w:r>
    </w:p>
    <w:p>
      <w:pPr>
        <w:pStyle w:val="Compact"/>
        <w:numPr>
          <w:ilvl w:val="0"/>
          <w:numId w:val="1006"/>
        </w:numPr>
      </w:pPr>
      <w:r>
        <w:t xml:space="preserve">normal render blocks never enter per-block human approval;</w:t>
      </w:r>
    </w:p>
    <w:p>
      <w:pPr>
        <w:pStyle w:val="Compact"/>
        <w:numPr>
          <w:ilvl w:val="0"/>
          <w:numId w:val="1006"/>
        </w:numPr>
      </w:pPr>
      <w:r>
        <w:t xml:space="preserve">subjective acoustic dissatisfaction does not auto-reroll;</w:t>
      </w:r>
    </w:p>
    <w:p>
      <w:pPr>
        <w:pStyle w:val="Compact"/>
        <w:numPr>
          <w:ilvl w:val="0"/>
          <w:numId w:val="1006"/>
        </w:numPr>
      </w:pPr>
      <w:r>
        <w:t xml:space="preserve">required READY review cannot bypass into REVALIDATED without external resolution;</w:t>
      </w:r>
    </w:p>
    <w:p>
      <w:pPr>
        <w:pStyle w:val="Compact"/>
        <w:numPr>
          <w:ilvl w:val="0"/>
          <w:numId w:val="1006"/>
        </w:numPr>
      </w:pPr>
      <w:r>
        <w:t xml:space="preserve">review timeout halts rather than publishes;</w:t>
      </w:r>
    </w:p>
    <w:p>
      <w:pPr>
        <w:pStyle w:val="Compact"/>
        <w:numPr>
          <w:ilvl w:val="0"/>
          <w:numId w:val="1006"/>
        </w:numPr>
      </w:pPr>
      <w:r>
        <w:t xml:space="preserve">performance-only repair forks a child attempt, reuses exact script identity, and invalidates/rebuilds only the correct downstream artifacts;</w:t>
      </w:r>
    </w:p>
    <w:p>
      <w:pPr>
        <w:pStyle w:val="Compact"/>
        <w:numPr>
          <w:ilvl w:val="0"/>
          <w:numId w:val="1006"/>
        </w:numPr>
      </w:pPr>
      <w:r>
        <w:t xml:space="preserve">programming repair invalidates Brief and all downstream artifacts;</w:t>
      </w:r>
    </w:p>
    <w:p>
      <w:pPr>
        <w:pStyle w:val="Compact"/>
        <w:numPr>
          <w:ilvl w:val="0"/>
          <w:numId w:val="1006"/>
        </w:numPr>
      </w:pPr>
      <w:r>
        <w:t xml:space="preserve">factual-correction feedback routes to evidence/claims rather than direct spoken-text editing;</w:t>
      </w:r>
    </w:p>
    <w:p>
      <w:pPr>
        <w:pStyle w:val="Compact"/>
        <w:numPr>
          <w:ilvl w:val="0"/>
          <w:numId w:val="1006"/>
        </w:numPr>
      </w:pPr>
      <w:r>
        <w:t xml:space="preserve">repair cannot override silent/rights/sombre/implied-access gates;</w:t>
      </w:r>
    </w:p>
    <w:p>
      <w:pPr>
        <w:pStyle w:val="Compact"/>
        <w:numPr>
          <w:ilvl w:val="0"/>
          <w:numId w:val="1006"/>
        </w:numPr>
      </w:pPr>
      <w:r>
        <w:t xml:space="preserve">the original READY candidate and superseded artifacts remain immutable and inspectable;</w:t>
      </w:r>
    </w:p>
    <w:p>
      <w:pPr>
        <w:pStyle w:val="Compact"/>
        <w:numPr>
          <w:ilvl w:val="0"/>
          <w:numId w:val="1006"/>
        </w:numPr>
      </w:pPr>
      <w:r>
        <w:t xml:space="preserve">the performance-repair and programming-repair fixture examples run as</w:t>
      </w:r>
      <w:r>
        <w:t xml:space="preserve"> </w:t>
      </w:r>
      <w:r>
        <w:rPr>
          <w:b/>
          <w:bCs/>
        </w:rPr>
        <w:t xml:space="preserve">mutually exclusive reset scenarios</w:t>
      </w:r>
      <w:r>
        <w:t xml:space="preserve"> </w:t>
      </w:r>
      <w:r>
        <w:t xml:space="preserve">from the same READY seed, each with its own confirmed repair plan; loading both as one review history is a fixture misuse and must fail.</w:t>
      </w:r>
    </w:p>
    <w:p>
      <w:pPr>
        <w:pStyle w:val="FirstParagraph"/>
      </w:pPr>
      <w:r>
        <w:t xml:space="preserve">Model-judgement vectors (for example nuanced craft/semantic judgements) are recorded as model-evaluation cases. Deterministic CI must not fake them with keyword matching merely to satisfy a named negative vector.</w:t>
      </w:r>
      <w:r>
        <w:t xml:space="preserve"> </w:t>
      </w:r>
      <w:r>
        <w:rPr>
          <w:b/>
          <w:bCs/>
        </w:rPr>
        <w:t xml:space="preserve">NV03 implied access is explicitly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recorded_model_eval</w:t>
      </w:r>
      <w:r>
        <w:t xml:space="preserve"> </w:t>
      </w:r>
      <w:r>
        <w:t xml:space="preserve">because implied access is an adjudicated semantic blocker, not a deterministic keyword rule.</w:t>
      </w:r>
    </w:p>
    <w:p>
      <w:pPr>
        <w:pStyle w:val="BodyText"/>
      </w:pPr>
      <w:r>
        <w:t xml:space="preserve">A writing-craft complaint received through Operator Repair follows the same principle:</w:t>
      </w:r>
      <w:r>
        <w:t xml:space="preserve"> </w:t>
      </w:r>
      <w:r>
        <w:rPr>
          <w:b/>
          <w:bCs/>
        </w:rPr>
        <w:t xml:space="preserve">repair from the earliest layer actually wrong, but no earlier</w:t>
      </w:r>
      <w:r>
        <w:t xml:space="preserve">. Episode feedback may nominate a systemic editorial-improvement candidate but may not silently mutate Writing Craft v0.1, Character Bible v0.1.4, or canonical prompts/policies.</w:t>
      </w:r>
    </w:p>
    <w:bookmarkEnd w:id="35"/>
    <w:bookmarkStart w:id="36" w:name="measurements-during-the-skeleton"/>
    <w:p>
      <w:pPr>
        <w:pStyle w:val="Heading2"/>
      </w:pPr>
      <w:r>
        <w:t xml:space="preserve">5. Measurements during the skeleton</w:t>
      </w:r>
    </w:p>
    <w:p>
      <w:pPr>
        <w:pStyle w:val="FirstParagraph"/>
      </w:pPr>
      <w:r>
        <w:t xml:space="preserve">Capture, without promoting them to architecture constants:</w:t>
      </w:r>
    </w:p>
    <w:p>
      <w:pPr>
        <w:pStyle w:val="Compact"/>
        <w:numPr>
          <w:ilvl w:val="0"/>
          <w:numId w:val="1007"/>
        </w:numPr>
      </w:pPr>
      <w:r>
        <w:t xml:space="preserve">actual speaking rate by voice/block type;</w:t>
      </w:r>
    </w:p>
    <w:p>
      <w:pPr>
        <w:pStyle w:val="Compact"/>
        <w:numPr>
          <w:ilvl w:val="0"/>
          <w:numId w:val="1007"/>
        </w:numPr>
      </w:pPr>
      <w:r>
        <w:t xml:space="preserve">three-speaker provider capability;</w:t>
      </w:r>
    </w:p>
    <w:p>
      <w:pPr>
        <w:pStyle w:val="Compact"/>
        <w:numPr>
          <w:ilvl w:val="0"/>
          <w:numId w:val="1007"/>
        </w:numPr>
      </w:pPr>
      <w:r>
        <w:t xml:space="preserve">filler/disfluency quality;</w:t>
      </w:r>
    </w:p>
    <w:p>
      <w:pPr>
        <w:pStyle w:val="Compact"/>
        <w:numPr>
          <w:ilvl w:val="0"/>
          <w:numId w:val="1007"/>
        </w:numPr>
      </w:pPr>
      <w:r>
        <w:t xml:space="preserve">long-block voice/accent drift;</w:t>
      </w:r>
    </w:p>
    <w:p>
      <w:pPr>
        <w:pStyle w:val="Compact"/>
        <w:numPr>
          <w:ilvl w:val="0"/>
          <w:numId w:val="1007"/>
        </w:numPr>
      </w:pPr>
      <w:r>
        <w:t xml:space="preserve">bounded-context quality versus cache reuse;</w:t>
      </w:r>
    </w:p>
    <w:p>
      <w:pPr>
        <w:pStyle w:val="Compact"/>
        <w:numPr>
          <w:ilvl w:val="0"/>
          <w:numId w:val="1007"/>
        </w:numPr>
      </w:pPr>
      <w:r>
        <w:t xml:space="preserve">overlap behavior/regression;</w:t>
      </w:r>
    </w:p>
    <w:p>
      <w:pPr>
        <w:pStyle w:val="Compact"/>
        <w:numPr>
          <w:ilvl w:val="0"/>
          <w:numId w:val="1007"/>
        </w:numPr>
      </w:pPr>
      <w:r>
        <w:t xml:space="preserve">TTS latency/cost per unique request;</w:t>
      </w:r>
    </w:p>
    <w:p>
      <w:pPr>
        <w:pStyle w:val="Compact"/>
        <w:numPr>
          <w:ilvl w:val="0"/>
          <w:numId w:val="1007"/>
        </w:numPr>
      </w:pPr>
      <w:r>
        <w:t xml:space="preserve">reroll frequency;</w:t>
      </w:r>
    </w:p>
    <w:p>
      <w:pPr>
        <w:pStyle w:val="Compact"/>
        <w:numPr>
          <w:ilvl w:val="0"/>
          <w:numId w:val="1007"/>
        </w:numPr>
      </w:pPr>
      <w:r>
        <w:t xml:space="preserve">word-count estimate error versus final duration;</w:t>
      </w:r>
    </w:p>
    <w:p>
      <w:pPr>
        <w:pStyle w:val="Compact"/>
        <w:numPr>
          <w:ilvl w:val="0"/>
          <w:numId w:val="1007"/>
        </w:numPr>
      </w:pPr>
      <w:r>
        <w:t xml:space="preserve">human-rated naturalness and character distinction;</w:t>
      </w:r>
    </w:p>
    <w:p>
      <w:pPr>
        <w:pStyle w:val="Compact"/>
        <w:numPr>
          <w:ilvl w:val="0"/>
          <w:numId w:val="1007"/>
        </w:numPr>
      </w:pPr>
      <w:r>
        <w:t xml:space="preserve">human judgement of whether Simon feels emotionally present without counterfeit membership;</w:t>
      </w:r>
    </w:p>
    <w:p>
      <w:pPr>
        <w:pStyle w:val="Compact"/>
        <w:numPr>
          <w:ilvl w:val="0"/>
          <w:numId w:val="1007"/>
        </w:numPr>
      </w:pPr>
      <w:r>
        <w:t xml:space="preserve">human judgement of whether Gaz feels like a thinker rather than a stat delivery device;</w:t>
      </w:r>
    </w:p>
    <w:p>
      <w:pPr>
        <w:pStyle w:val="Compact"/>
        <w:numPr>
          <w:ilvl w:val="0"/>
          <w:numId w:val="1007"/>
        </w:numPr>
      </w:pPr>
      <w:r>
        <w:t xml:space="preserve">whether the closing synthesis feels earned rather than formulaic;</w:t>
      </w:r>
    </w:p>
    <w:p>
      <w:pPr>
        <w:pStyle w:val="Compact"/>
        <w:numPr>
          <w:ilvl w:val="0"/>
          <w:numId w:val="1007"/>
        </w:numPr>
      </w:pPr>
      <w:r>
        <w:t xml:space="preserve">whether the claim-backed comprehension target remains reconstructable after a short simulated attention gap.</w:t>
      </w:r>
    </w:p>
    <w:p>
      <w:pPr>
        <w:pStyle w:val="FirstParagraph"/>
      </w:pPr>
      <w:r>
        <w:t xml:space="preserve">The last item is an evaluation experiment, not a production gate or numeric optimization target.</w:t>
      </w:r>
    </w:p>
    <w:bookmarkEnd w:id="36"/>
    <w:bookmarkStart w:id="37" w:name="deliberately-out-of-scope"/>
    <w:p>
      <w:pPr>
        <w:pStyle w:val="Heading2"/>
      </w:pPr>
      <w:r>
        <w:t xml:space="preserve">6. Deliberately out of scope</w:t>
      </w:r>
    </w:p>
    <w:p>
      <w:pPr>
        <w:pStyle w:val="Compact"/>
        <w:numPr>
          <w:ilvl w:val="0"/>
          <w:numId w:val="1008"/>
        </w:numPr>
      </w:pPr>
      <w:r>
        <w:t xml:space="preserve">live ingest/search;</w:t>
      </w:r>
    </w:p>
    <w:p>
      <w:pPr>
        <w:pStyle w:val="Compact"/>
        <w:numPr>
          <w:ilvl w:val="0"/>
          <w:numId w:val="1008"/>
        </w:numPr>
      </w:pPr>
      <w:r>
        <w:t xml:space="preserve">automated Coverage Commissioning;</w:t>
      </w:r>
    </w:p>
    <w:p>
      <w:pPr>
        <w:pStyle w:val="Compact"/>
        <w:numPr>
          <w:ilvl w:val="0"/>
          <w:numId w:val="1008"/>
        </w:numPr>
      </w:pPr>
      <w:r>
        <w:t xml:space="preserve">production RSS/publication;</w:t>
      </w:r>
    </w:p>
    <w:p>
      <w:pPr>
        <w:pStyle w:val="Compact"/>
        <w:numPr>
          <w:ilvl w:val="0"/>
          <w:numId w:val="1008"/>
        </w:numPr>
      </w:pPr>
      <w:r>
        <w:t xml:space="preserve">dynamic ads;</w:t>
      </w:r>
    </w:p>
    <w:p>
      <w:pPr>
        <w:pStyle w:val="Compact"/>
        <w:numPr>
          <w:ilvl w:val="0"/>
          <w:numId w:val="1008"/>
        </w:numPr>
      </w:pPr>
      <w:r>
        <w:t xml:space="preserve">forced alignment;</w:t>
      </w:r>
    </w:p>
    <w:p>
      <w:pPr>
        <w:pStyle w:val="Compact"/>
        <w:numPr>
          <w:ilvl w:val="0"/>
          <w:numId w:val="1008"/>
        </w:numPr>
      </w:pPr>
      <w:r>
        <w:t xml:space="preserve">alternate TTS-provider failover;</w:t>
      </w:r>
    </w:p>
    <w:p>
      <w:pPr>
        <w:pStyle w:val="Compact"/>
        <w:numPr>
          <w:ilvl w:val="0"/>
          <w:numId w:val="1008"/>
        </w:numPr>
      </w:pPr>
      <w:r>
        <w:t xml:space="preserve">full Editorial Review;</w:t>
      </w:r>
    </w:p>
    <w:p>
      <w:pPr>
        <w:pStyle w:val="Compact"/>
        <w:numPr>
          <w:ilvl w:val="0"/>
          <w:numId w:val="1008"/>
        </w:numPr>
      </w:pPr>
      <w:r>
        <w:t xml:space="preserve">multilingual output;</w:t>
      </w:r>
    </w:p>
    <w:p>
      <w:pPr>
        <w:pStyle w:val="Compact"/>
        <w:numPr>
          <w:ilvl w:val="0"/>
          <w:numId w:val="1008"/>
        </w:numPr>
      </w:pPr>
      <w:r>
        <w:t xml:space="preserve">betting/pre-event product;</w:t>
      </w:r>
    </w:p>
    <w:p>
      <w:pPr>
        <w:pStyle w:val="Compact"/>
        <w:numPr>
          <w:ilvl w:val="0"/>
          <w:numId w:val="1008"/>
        </w:numPr>
      </w:pPr>
      <w:r>
        <w:t xml:space="preserve">generalized graph/vector infrastructure;</w:t>
      </w:r>
    </w:p>
    <w:p>
      <w:pPr>
        <w:pStyle w:val="Compact"/>
        <w:numPr>
          <w:ilvl w:val="0"/>
          <w:numId w:val="1008"/>
        </w:numPr>
      </w:pPr>
      <w:r>
        <w:t xml:space="preserve">a large automatic Craft Library retrieval system;</w:t>
      </w:r>
    </w:p>
    <w:p>
      <w:pPr>
        <w:pStyle w:val="Compact"/>
        <w:numPr>
          <w:ilvl w:val="0"/>
          <w:numId w:val="1008"/>
        </w:numPr>
      </w:pPr>
      <w:r>
        <w:t xml:space="preserve">production attention-loss simulation;</w:t>
      </w:r>
    </w:p>
    <w:p>
      <w:pPr>
        <w:pStyle w:val="Compact"/>
        <w:numPr>
          <w:ilvl w:val="0"/>
          <w:numId w:val="1008"/>
        </w:numPr>
      </w:pPr>
      <w:r>
        <w:t xml:space="preserve">audience-metric-driven automatic policy rewriting;</w:t>
      </w:r>
    </w:p>
    <w:p>
      <w:pPr>
        <w:pStyle w:val="Compact"/>
        <w:numPr>
          <w:ilvl w:val="0"/>
          <w:numId w:val="1008"/>
        </w:numPr>
      </w:pPr>
      <w:r>
        <w:t xml:space="preserve">a polished craft-review UI;</w:t>
      </w:r>
    </w:p>
    <w:p>
      <w:pPr>
        <w:pStyle w:val="Compact"/>
        <w:numPr>
          <w:ilvl w:val="0"/>
          <w:numId w:val="1008"/>
        </w:numPr>
      </w:pPr>
      <w:r>
        <w:t xml:space="preserve">a new craft-review database table/service without demonstrated need.</w:t>
      </w:r>
    </w:p>
    <w:bookmarkEnd w:id="37"/>
    <w:bookmarkStart w:id="38" w:name="skeleton-exit-criteria"/>
    <w:p>
      <w:pPr>
        <w:pStyle w:val="Heading2"/>
      </w:pPr>
      <w:r>
        <w:t xml:space="preserve">7. Skeleton exit criteria</w:t>
      </w:r>
    </w:p>
    <w:p>
      <w:pPr>
        <w:pStyle w:val="FirstParagraph"/>
      </w:pPr>
      <w:r>
        <w:t xml:space="preserve">The walking skeleton is complete only when:</w:t>
      </w:r>
    </w:p>
    <w:p>
      <w:pPr>
        <w:pStyle w:val="Compact"/>
        <w:numPr>
          <w:ilvl w:val="0"/>
          <w:numId w:val="1009"/>
        </w:numPr>
      </w:pPr>
      <w:r>
        <w:t xml:space="preserve">every fixture artifact validates against its owning active spec;</w:t>
      </w:r>
    </w:p>
    <w:p>
      <w:pPr>
        <w:pStyle w:val="Compact"/>
        <w:numPr>
          <w:ilvl w:val="0"/>
          <w:numId w:val="1009"/>
        </w:numPr>
      </w:pPr>
      <w:r>
        <w:t xml:space="preserve">every expected hash/fingerprint reproduces from the shared canonical serializer;</w:t>
      </w:r>
    </w:p>
    <w:p>
      <w:pPr>
        <w:pStyle w:val="Compact"/>
        <w:numPr>
          <w:ilvl w:val="0"/>
          <w:numId w:val="1009"/>
        </w:numPr>
      </w:pPr>
      <w:r>
        <w:t xml:space="preserve">all required failure drills fail/pass for the named reason;</w:t>
      </w:r>
    </w:p>
    <w:p>
      <w:pPr>
        <w:pStyle w:val="Compact"/>
        <w:numPr>
          <w:ilvl w:val="0"/>
          <w:numId w:val="1009"/>
        </w:numPr>
      </w:pPr>
      <w:r>
        <w:t xml:space="preserve">the artifact chain is inspectable from package through Pass 1, craft review/revision, final script, direction, audit, render, and master;</w:t>
      </w:r>
    </w:p>
    <w:p>
      <w:pPr>
        <w:pStyle w:val="Compact"/>
        <w:numPr>
          <w:ilvl w:val="0"/>
          <w:numId w:val="1009"/>
        </w:numPr>
      </w:pPr>
      <w:r>
        <w:t xml:space="preserve">immutable histories survive retries/rerolls/revisions;</w:t>
      </w:r>
    </w:p>
    <w:p>
      <w:pPr>
        <w:pStyle w:val="Compact"/>
        <w:numPr>
          <w:ilvl w:val="0"/>
          <w:numId w:val="1009"/>
        </w:numPr>
      </w:pPr>
      <w:r>
        <w:t xml:space="preserve">paid-call concurrency protection is proven;</w:t>
      </w:r>
    </w:p>
    <w:p>
      <w:pPr>
        <w:pStyle w:val="Compact"/>
        <w:numPr>
          <w:ilvl w:val="0"/>
          <w:numId w:val="1009"/>
        </w:numPr>
      </w:pPr>
      <w:r>
        <w:t xml:space="preserve">the launch craft loop runs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 </w:t>
      </w:r>
      <w:r>
        <w:t xml:space="preserve">without creating a parallel lifecycle;</w:t>
      </w:r>
    </w:p>
    <w:p>
      <w:pPr>
        <w:pStyle w:val="Compact"/>
        <w:numPr>
          <w:ilvl w:val="0"/>
          <w:numId w:val="1009"/>
        </w:numPr>
      </w:pPr>
      <w:r>
        <w:t xml:space="preserve">the Craft Critic cannot expand factual authority;</w:t>
      </w:r>
    </w:p>
    <w:p>
      <w:pPr>
        <w:pStyle w:val="Compact"/>
        <w:numPr>
          <w:ilvl w:val="0"/>
          <w:numId w:val="1009"/>
        </w:numPr>
      </w:pPr>
      <w:r>
        <w:t xml:space="preserve">the measured Render Test Kit and writing-craft questions have recorded results;</w:t>
      </w:r>
    </w:p>
    <w:p>
      <w:pPr>
        <w:pStyle w:val="Compact"/>
        <w:numPr>
          <w:ilvl w:val="0"/>
          <w:numId w:val="1009"/>
        </w:numPr>
      </w:pPr>
      <w:r>
        <w:t xml:space="preserve">no live web search occurs in normal Build-2 execution.</w:t>
      </w:r>
    </w:p>
    <w:bookmarkEnd w:id="38"/>
    <w:bookmarkEnd w:id="39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2026-09-27T15:38:05Z</dcterms:created>
  <dcterms:modified xsi:type="dcterms:W3CDTF">2026-09-27T15:38:05Z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